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16"/>
          <w:szCs w:val="16"/>
        </w:rPr>
        <w:id w:val="-1857033747"/>
        <w:lock w:val="sdtContentLocked"/>
        <w:placeholder>
          <w:docPart w:val="C5547B097DF74A82B4E2B33EEADD42E5"/>
        </w:placeholder>
        <w:group/>
      </w:sdtPr>
      <w:sdtEndPr>
        <w:rPr>
          <w:b w:val="0"/>
          <w:bCs w:val="0"/>
        </w:rPr>
      </w:sdtEndPr>
      <w:sdtContent>
        <w:p w14:paraId="03BC3481" w14:textId="77777777" w:rsidR="00796BF0" w:rsidRPr="00BD6189" w:rsidRDefault="00796BF0" w:rsidP="00BD6189">
          <w:pPr>
            <w:framePr w:w="3628" w:h="1366" w:hRule="exact" w:hSpace="181" w:wrap="around" w:vAnchor="page" w:hAnchor="page" w:x="7536" w:y="2048" w:anchorLock="1"/>
            <w:tabs>
              <w:tab w:val="left" w:pos="142"/>
              <w:tab w:val="left" w:pos="426"/>
            </w:tabs>
            <w:spacing w:line="200" w:lineRule="exact"/>
            <w:rPr>
              <w:rFonts w:ascii="Arial Unicode MS" w:eastAsia="Arial Unicode MS" w:hAnsi="Arial Unicode MS" w:cs="Arial Unicode MS"/>
              <w:b/>
              <w:sz w:val="16"/>
              <w:szCs w:val="16"/>
            </w:rPr>
          </w:pPr>
          <w:r w:rsidRPr="00BD6189">
            <w:rPr>
              <w:rFonts w:ascii="Arial Unicode MS" w:eastAsia="Arial Unicode MS" w:hAnsi="Arial Unicode MS" w:cs="Arial Unicode MS"/>
              <w:b/>
              <w:sz w:val="16"/>
              <w:szCs w:val="16"/>
            </w:rPr>
            <w:t>BITZER SE</w:t>
          </w:r>
        </w:p>
        <w:p w14:paraId="6636E299" w14:textId="77777777" w:rsidR="00796BF0" w:rsidRPr="00BD6189" w:rsidRDefault="00796BF0" w:rsidP="00BD6189">
          <w:pPr>
            <w:framePr w:w="3628" w:h="1366" w:hRule="exact" w:hSpace="181" w:wrap="around" w:vAnchor="page" w:hAnchor="page" w:x="7536" w:y="2048" w:anchorLock="1"/>
            <w:tabs>
              <w:tab w:val="left" w:pos="142"/>
              <w:tab w:val="left" w:pos="426"/>
            </w:tabs>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Peter-Schaufler-Platz 1</w:t>
          </w:r>
        </w:p>
        <w:p w14:paraId="629FE816" w14:textId="77777777" w:rsidR="00796BF0" w:rsidRPr="00BD6189" w:rsidRDefault="00796BF0" w:rsidP="00BD6189">
          <w:pPr>
            <w:framePr w:w="3628" w:h="1366" w:hRule="exact" w:hSpace="181" w:wrap="around" w:vAnchor="page" w:hAnchor="page" w:x="7536" w:y="2048" w:anchorLock="1"/>
            <w:tabs>
              <w:tab w:val="left" w:pos="426"/>
            </w:tabs>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71065 Sindelfingen // Germany</w:t>
          </w:r>
        </w:p>
        <w:p w14:paraId="2B979266" w14:textId="77777777" w:rsidR="00796BF0" w:rsidRPr="00BD6189" w:rsidRDefault="00796BF0" w:rsidP="00BD6189">
          <w:pPr>
            <w:framePr w:w="3628" w:h="1366" w:hRule="exact" w:hSpace="181" w:wrap="around" w:vAnchor="page" w:hAnchor="page" w:x="7536" w:y="2048" w:anchorLock="1"/>
            <w:tabs>
              <w:tab w:val="left" w:pos="284"/>
            </w:tabs>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Tel</w:t>
          </w:r>
          <w:r w:rsidRPr="00BD6189">
            <w:rPr>
              <w:rFonts w:ascii="Arial Unicode MS" w:eastAsia="Arial Unicode MS" w:hAnsi="Arial Unicode MS" w:cs="Arial Unicode MS"/>
              <w:sz w:val="16"/>
              <w:szCs w:val="16"/>
            </w:rPr>
            <w:tab/>
            <w:t>+49 7031 932-0</w:t>
          </w:r>
        </w:p>
        <w:p w14:paraId="70D816F0" w14:textId="067E94BF" w:rsidR="00796BF0" w:rsidRPr="00B26433" w:rsidRDefault="00796BF0" w:rsidP="00BD6189">
          <w:pPr>
            <w:framePr w:w="3628" w:h="1366" w:hRule="exact" w:hSpace="181" w:wrap="around" w:vAnchor="page" w:hAnchor="page" w:x="7536" w:y="2048" w:anchorLock="1"/>
            <w:tabs>
              <w:tab w:val="left" w:pos="426"/>
            </w:tabs>
            <w:spacing w:line="200" w:lineRule="exact"/>
            <w:rPr>
              <w:rFonts w:ascii="Tahoma" w:hAnsi="Tahoma" w:cs="Tahoma"/>
            </w:rPr>
          </w:pPr>
          <w:r w:rsidRPr="00BD6189">
            <w:rPr>
              <w:rFonts w:ascii="Arial Unicode MS" w:eastAsia="Arial Unicode MS" w:hAnsi="Arial Unicode MS" w:cs="Arial Unicode MS"/>
              <w:sz w:val="16"/>
              <w:szCs w:val="16"/>
            </w:rPr>
            <w:t>bitzer@bitzer.de /</w:t>
          </w:r>
          <w:r w:rsidR="00BD6189" w:rsidRPr="00BD6189">
            <w:rPr>
              <w:rFonts w:ascii="Arial Unicode MS" w:eastAsia="Arial Unicode MS" w:hAnsi="Arial Unicode MS" w:cs="Arial Unicode MS"/>
              <w:sz w:val="16"/>
              <w:szCs w:val="16"/>
            </w:rPr>
            <w:t xml:space="preserve">/ </w:t>
          </w:r>
          <w:r w:rsidRPr="00BD6189">
            <w:rPr>
              <w:rFonts w:ascii="Arial Unicode MS" w:eastAsia="Arial Unicode MS" w:hAnsi="Arial Unicode MS" w:cs="Arial Unicode MS"/>
              <w:sz w:val="16"/>
              <w:szCs w:val="16"/>
            </w:rPr>
            <w:t>www.bitzer.de</w:t>
          </w:r>
        </w:p>
      </w:sdtContent>
    </w:sdt>
    <w:sdt>
      <w:sdtPr>
        <w:rPr>
          <w:rFonts w:ascii="Tahoma" w:hAnsi="Tahoma" w:cs="Tahoma"/>
          <w:sz w:val="22"/>
          <w:szCs w:val="22"/>
        </w:rPr>
        <w:id w:val="230359698"/>
        <w:lock w:val="contentLocked"/>
        <w:placeholder>
          <w:docPart w:val="A20DC393F30441B390961E1CD24A2521"/>
        </w:placeholder>
        <w:group/>
      </w:sdtPr>
      <w:sdtContent>
        <w:sdt>
          <w:sdtPr>
            <w:rPr>
              <w:rFonts w:ascii="Tahoma" w:hAnsi="Tahoma" w:cs="Tahoma"/>
              <w:sz w:val="22"/>
              <w:szCs w:val="22"/>
            </w:rPr>
            <w:id w:val="-1481069674"/>
            <w:lock w:val="sdtContentLocked"/>
            <w:placeholder>
              <w:docPart w:val="A20DC393F30441B390961E1CD24A2521"/>
            </w:placeholder>
            <w:group/>
          </w:sdtPr>
          <w:sdtContent>
            <w:p w14:paraId="2CF4E4C2" w14:textId="77777777" w:rsidR="00E63021" w:rsidRPr="00B26433" w:rsidRDefault="00E63021" w:rsidP="00E63021">
              <w:pPr>
                <w:rPr>
                  <w:rFonts w:ascii="Tahoma" w:hAnsi="Tahoma" w:cs="Tahoma"/>
                  <w:sz w:val="22"/>
                  <w:szCs w:val="22"/>
                </w:rPr>
              </w:pPr>
            </w:p>
            <w:p w14:paraId="49F8ABC9" w14:textId="77777777" w:rsidR="00E63021" w:rsidRPr="00B26433" w:rsidRDefault="00E63021" w:rsidP="00E63021">
              <w:pPr>
                <w:rPr>
                  <w:rFonts w:ascii="Tahoma" w:hAnsi="Tahoma" w:cs="Tahoma"/>
                  <w:sz w:val="22"/>
                  <w:szCs w:val="22"/>
                </w:rPr>
              </w:pPr>
            </w:p>
            <w:p w14:paraId="63E31888" w14:textId="77777777" w:rsidR="00E63021" w:rsidRPr="00B26433" w:rsidRDefault="00E63021" w:rsidP="00E63021">
              <w:pPr>
                <w:rPr>
                  <w:rFonts w:ascii="Tahoma" w:hAnsi="Tahoma" w:cs="Tahoma"/>
                  <w:sz w:val="22"/>
                  <w:szCs w:val="22"/>
                </w:rPr>
              </w:pPr>
            </w:p>
            <w:p w14:paraId="1A31036F"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507BDFA1" w14:textId="77777777" w:rsidTr="00E00478">
                <w:trPr>
                  <w:trHeight w:val="182"/>
                </w:trPr>
                <w:tc>
                  <w:tcPr>
                    <w:tcW w:w="2066" w:type="dxa"/>
                    <w:gridSpan w:val="3"/>
                  </w:tcPr>
                  <w:p w14:paraId="655D6D9F"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6"/>
                        <w:szCs w:val="16"/>
                      </w:rPr>
                    </w:pPr>
                    <w:bookmarkStart w:id="0" w:name="Adresse"/>
                    <w:bookmarkStart w:id="1" w:name="Text1"/>
                    <w:bookmarkEnd w:id="0"/>
                    <w:bookmarkEnd w:id="1"/>
                    <w:r w:rsidRPr="00BD6189">
                      <w:rPr>
                        <w:rFonts w:ascii="Arial Unicode MS" w:eastAsia="Arial Unicode MS" w:hAnsi="Arial Unicode MS" w:cs="Arial Unicode MS"/>
                        <w:sz w:val="16"/>
                        <w:szCs w:val="16"/>
                      </w:rPr>
                      <w:t>Unser Zeichen // Our Ref.</w:t>
                    </w:r>
                  </w:p>
                </w:tc>
                <w:tc>
                  <w:tcPr>
                    <w:tcW w:w="1684" w:type="dxa"/>
                  </w:tcPr>
                  <w:p w14:paraId="4C4364B9" w14:textId="77777777" w:rsidR="00E00478" w:rsidRPr="00D33B49" w:rsidRDefault="00E00478" w:rsidP="00F47EEC">
                    <w:pPr>
                      <w:framePr w:w="3856" w:h="1692" w:hRule="exact" w:hSpace="181" w:wrap="around" w:vAnchor="page" w:hAnchor="page" w:x="7429" w:y="3584" w:anchorLock="1"/>
                      <w:spacing w:line="200" w:lineRule="exact"/>
                      <w:jc w:val="right"/>
                      <w:rPr>
                        <w:rFonts w:ascii="Tahoma" w:hAnsi="Tahoma" w:cs="Tahoma"/>
                        <w:sz w:val="16"/>
                        <w:szCs w:val="16"/>
                      </w:rPr>
                    </w:pPr>
                    <w:bookmarkStart w:id="2" w:name="UnserZeichen"/>
                    <w:bookmarkEnd w:id="2"/>
                  </w:p>
                </w:tc>
              </w:tr>
              <w:tr w:rsidR="00E00478" w:rsidRPr="00D33B49" w14:paraId="7969DE1E" w14:textId="77777777" w:rsidTr="00E00478">
                <w:trPr>
                  <w:trHeight w:val="113"/>
                </w:trPr>
                <w:tc>
                  <w:tcPr>
                    <w:tcW w:w="3750" w:type="dxa"/>
                    <w:gridSpan w:val="4"/>
                  </w:tcPr>
                  <w:p w14:paraId="3B3EF5D6"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2"/>
                        <w:szCs w:val="12"/>
                      </w:rPr>
                    </w:pPr>
                  </w:p>
                </w:tc>
              </w:tr>
              <w:tr w:rsidR="00E00478" w:rsidRPr="00D33B49" w14:paraId="745CAB52" w14:textId="77777777" w:rsidTr="00E00478">
                <w:trPr>
                  <w:trHeight w:val="181"/>
                </w:trPr>
                <w:tc>
                  <w:tcPr>
                    <w:tcW w:w="1281" w:type="dxa"/>
                    <w:gridSpan w:val="2"/>
                  </w:tcPr>
                  <w:p w14:paraId="6D7B1AC2"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Abs. // Sender</w:t>
                    </w:r>
                  </w:p>
                </w:tc>
                <w:tc>
                  <w:tcPr>
                    <w:tcW w:w="2469" w:type="dxa"/>
                    <w:gridSpan w:val="2"/>
                  </w:tcPr>
                  <w:p w14:paraId="26BE7A0A" w14:textId="77777777" w:rsidR="006C1515" w:rsidRPr="00BD6189" w:rsidRDefault="006C1515" w:rsidP="00F47EEC">
                    <w:pPr>
                      <w:framePr w:w="3856" w:h="1692"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3" w:name="Absender"/>
                    <w:bookmarkEnd w:id="3"/>
                    <w:r w:rsidRPr="00BD6189">
                      <w:rPr>
                        <w:rFonts w:ascii="Arial Unicode MS" w:eastAsia="Arial Unicode MS" w:hAnsi="Arial Unicode MS" w:cs="Arial Unicode MS"/>
                        <w:sz w:val="16"/>
                        <w:szCs w:val="16"/>
                      </w:rPr>
                      <w:t>Stefanie Holst</w:t>
                    </w:r>
                  </w:p>
                </w:tc>
              </w:tr>
              <w:tr w:rsidR="00E00478" w:rsidRPr="00F47EEC" w14:paraId="7C157C8E" w14:textId="77777777" w:rsidTr="00E00478">
                <w:trPr>
                  <w:trHeight w:val="181"/>
                </w:trPr>
                <w:tc>
                  <w:tcPr>
                    <w:tcW w:w="1185" w:type="dxa"/>
                  </w:tcPr>
                  <w:p w14:paraId="222552E4"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Abt. // Dept.</w:t>
                    </w:r>
                  </w:p>
                </w:tc>
                <w:tc>
                  <w:tcPr>
                    <w:tcW w:w="2565" w:type="dxa"/>
                    <w:gridSpan w:val="3"/>
                    <w:tcMar>
                      <w:right w:w="74" w:type="dxa"/>
                    </w:tcMar>
                  </w:tcPr>
                  <w:p w14:paraId="0CE9B01A" w14:textId="77777777" w:rsidR="005A1978" w:rsidRPr="00BD6189" w:rsidRDefault="007267DC" w:rsidP="00F47EEC">
                    <w:pPr>
                      <w:framePr w:w="3856" w:h="1692" w:hRule="exact" w:hSpace="181" w:wrap="around" w:vAnchor="page" w:hAnchor="page" w:x="7429" w:y="3584" w:anchorLock="1"/>
                      <w:spacing w:line="200" w:lineRule="exact"/>
                      <w:jc w:val="right"/>
                      <w:rPr>
                        <w:rFonts w:ascii="Arial Unicode MS" w:eastAsia="Arial Unicode MS" w:hAnsi="Arial Unicode MS" w:cs="Arial Unicode MS"/>
                        <w:sz w:val="16"/>
                        <w:szCs w:val="16"/>
                        <w:lang w:val="en-US"/>
                      </w:rPr>
                    </w:pPr>
                    <w:bookmarkStart w:id="4" w:name="Abteilung"/>
                    <w:bookmarkEnd w:id="4"/>
                    <w:r w:rsidRPr="00BD6189">
                      <w:rPr>
                        <w:rFonts w:ascii="Arial Unicode MS" w:eastAsia="Arial Unicode MS" w:hAnsi="Arial Unicode MS" w:cs="Arial Unicode MS"/>
                        <w:spacing w:val="-4"/>
                        <w:sz w:val="16"/>
                        <w:szCs w:val="16"/>
                        <w:lang w:val="en-US"/>
                      </w:rPr>
                      <w:t xml:space="preserve">Head of </w:t>
                    </w:r>
                    <w:r w:rsidR="005A1978" w:rsidRPr="00BD6189">
                      <w:rPr>
                        <w:rFonts w:ascii="Arial Unicode MS" w:eastAsia="Arial Unicode MS" w:hAnsi="Arial Unicode MS" w:cs="Arial Unicode MS"/>
                        <w:spacing w:val="-4"/>
                        <w:sz w:val="16"/>
                        <w:szCs w:val="16"/>
                        <w:lang w:val="en-US"/>
                      </w:rPr>
                      <w:t>Corporate</w:t>
                    </w:r>
                    <w:r w:rsidRPr="00BD6189">
                      <w:rPr>
                        <w:rFonts w:ascii="Arial Unicode MS" w:eastAsia="Arial Unicode MS" w:hAnsi="Arial Unicode MS" w:cs="Arial Unicode MS"/>
                        <w:spacing w:val="-4"/>
                        <w:sz w:val="16"/>
                        <w:szCs w:val="16"/>
                        <w:lang w:val="en-US"/>
                      </w:rPr>
                      <w:t xml:space="preserve"> Communications</w:t>
                    </w:r>
                    <w:r w:rsidRPr="00BD6189">
                      <w:rPr>
                        <w:rFonts w:ascii="Arial Unicode MS" w:eastAsia="Arial Unicode MS" w:hAnsi="Arial Unicode MS" w:cs="Arial Unicode MS"/>
                        <w:sz w:val="16"/>
                        <w:szCs w:val="16"/>
                        <w:lang w:val="en-US"/>
                      </w:rPr>
                      <w:t xml:space="preserve">   </w:t>
                    </w:r>
                    <w:r w:rsidR="005A1978" w:rsidRPr="00BD6189">
                      <w:rPr>
                        <w:rFonts w:ascii="Arial Unicode MS" w:eastAsia="Arial Unicode MS" w:hAnsi="Arial Unicode MS" w:cs="Arial Unicode MS"/>
                        <w:sz w:val="16"/>
                        <w:szCs w:val="16"/>
                        <w:lang w:val="en-US"/>
                      </w:rPr>
                      <w:t xml:space="preserve"> </w:t>
                    </w:r>
                    <w:r w:rsidR="005A1978" w:rsidRPr="00BD6189">
                      <w:rPr>
                        <w:rFonts w:ascii="Arial Unicode MS" w:eastAsia="Arial Unicode MS" w:hAnsi="Arial Unicode MS" w:cs="Arial Unicode MS"/>
                        <w:sz w:val="16"/>
                        <w:szCs w:val="16"/>
                        <w:lang w:val="en-US"/>
                      </w:rPr>
                      <w:br/>
                    </w:r>
                    <w:r w:rsidRPr="00BD6189">
                      <w:rPr>
                        <w:rFonts w:ascii="Arial Unicode MS" w:eastAsia="Arial Unicode MS" w:hAnsi="Arial Unicode MS" w:cs="Arial Unicode MS"/>
                        <w:sz w:val="16"/>
                        <w:szCs w:val="16"/>
                        <w:lang w:val="en-US"/>
                      </w:rPr>
                      <w:t xml:space="preserve"> and Marketing Content </w:t>
                    </w:r>
                  </w:p>
                </w:tc>
              </w:tr>
              <w:tr w:rsidR="00E00478" w:rsidRPr="00D33B49" w14:paraId="5FE8769F" w14:textId="77777777" w:rsidTr="00E00478">
                <w:trPr>
                  <w:trHeight w:val="181"/>
                </w:trPr>
                <w:tc>
                  <w:tcPr>
                    <w:tcW w:w="1281" w:type="dxa"/>
                    <w:gridSpan w:val="2"/>
                  </w:tcPr>
                  <w:p w14:paraId="5F584CBE"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Tel</w:t>
                    </w:r>
                    <w:r w:rsidRPr="00BD6189">
                      <w:rPr>
                        <w:rFonts w:ascii="Arial Unicode MS" w:eastAsia="Arial Unicode MS" w:hAnsi="Arial Unicode MS" w:cs="Arial Unicode MS"/>
                        <w:w w:val="80"/>
                        <w:sz w:val="16"/>
                        <w:szCs w:val="16"/>
                      </w:rPr>
                      <w:t xml:space="preserve">  </w:t>
                    </w:r>
                    <w:r w:rsidRPr="00BD6189">
                      <w:rPr>
                        <w:rFonts w:ascii="Arial Unicode MS" w:eastAsia="Arial Unicode MS" w:hAnsi="Arial Unicode MS" w:cs="Arial Unicode MS"/>
                        <w:sz w:val="16"/>
                        <w:szCs w:val="16"/>
                      </w:rPr>
                      <w:t>Dw. // Ext.</w:t>
                    </w:r>
                  </w:p>
                </w:tc>
                <w:tc>
                  <w:tcPr>
                    <w:tcW w:w="2469" w:type="dxa"/>
                    <w:gridSpan w:val="2"/>
                  </w:tcPr>
                  <w:p w14:paraId="59850A49" w14:textId="77777777" w:rsidR="00E00478" w:rsidRPr="00BD6189" w:rsidRDefault="00E00478" w:rsidP="00F47EEC">
                    <w:pPr>
                      <w:framePr w:w="3856" w:h="1692"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5" w:name="Durchwahl"/>
                    <w:bookmarkEnd w:id="5"/>
                    <w:r w:rsidRPr="00BD6189">
                      <w:rPr>
                        <w:rFonts w:ascii="Arial Unicode MS" w:eastAsia="Arial Unicode MS" w:hAnsi="Arial Unicode MS" w:cs="Arial Unicode MS"/>
                        <w:sz w:val="16"/>
                        <w:szCs w:val="16"/>
                      </w:rPr>
                      <w:t>+49 7031 932-</w:t>
                    </w:r>
                    <w:r w:rsidR="002154F0" w:rsidRPr="00BD6189">
                      <w:rPr>
                        <w:rFonts w:ascii="Arial Unicode MS" w:eastAsia="Arial Unicode MS" w:hAnsi="Arial Unicode MS" w:cs="Arial Unicode MS"/>
                        <w:sz w:val="16"/>
                        <w:szCs w:val="16"/>
                      </w:rPr>
                      <w:t>4327</w:t>
                    </w:r>
                  </w:p>
                </w:tc>
              </w:tr>
              <w:tr w:rsidR="00E00478" w:rsidRPr="00D33B49" w14:paraId="2E0A2554" w14:textId="77777777" w:rsidTr="00BD6189">
                <w:trPr>
                  <w:trHeight w:val="353"/>
                </w:trPr>
                <w:tc>
                  <w:tcPr>
                    <w:tcW w:w="1281" w:type="dxa"/>
                    <w:gridSpan w:val="2"/>
                  </w:tcPr>
                  <w:p w14:paraId="741BA560" w14:textId="77777777" w:rsidR="00E00478" w:rsidRPr="00BD6189" w:rsidRDefault="00E00478" w:rsidP="00F47EEC">
                    <w:pPr>
                      <w:framePr w:w="3856" w:h="1692" w:hRule="exact" w:hSpace="181" w:wrap="around" w:vAnchor="page" w:hAnchor="page" w:x="7429" w:y="3584" w:anchorLock="1"/>
                      <w:spacing w:line="200" w:lineRule="exact"/>
                      <w:rPr>
                        <w:rFonts w:ascii="Arial Unicode MS" w:eastAsia="Arial Unicode MS" w:hAnsi="Arial Unicode MS" w:cs="Arial Unicode MS"/>
                        <w:sz w:val="16"/>
                        <w:szCs w:val="16"/>
                      </w:rPr>
                    </w:pPr>
                    <w:r w:rsidRPr="00BD6189">
                      <w:rPr>
                        <w:rFonts w:ascii="Arial Unicode MS" w:eastAsia="Arial Unicode MS" w:hAnsi="Arial Unicode MS" w:cs="Arial Unicode MS"/>
                        <w:sz w:val="16"/>
                        <w:szCs w:val="16"/>
                      </w:rPr>
                      <w:t>E-Mail</w:t>
                    </w:r>
                  </w:p>
                </w:tc>
                <w:tc>
                  <w:tcPr>
                    <w:tcW w:w="2469" w:type="dxa"/>
                    <w:gridSpan w:val="2"/>
                  </w:tcPr>
                  <w:p w14:paraId="63A43821" w14:textId="77777777" w:rsidR="00E00478" w:rsidRPr="00BD6189" w:rsidRDefault="006C1515" w:rsidP="00F47EEC">
                    <w:pPr>
                      <w:framePr w:w="3856" w:h="1692"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6" w:name="eMail"/>
                    <w:bookmarkEnd w:id="6"/>
                    <w:r w:rsidRPr="00BD6189">
                      <w:rPr>
                        <w:rFonts w:ascii="Arial Unicode MS" w:eastAsia="Arial Unicode MS" w:hAnsi="Arial Unicode MS" w:cs="Arial Unicode MS"/>
                        <w:sz w:val="16"/>
                        <w:szCs w:val="16"/>
                      </w:rPr>
                      <w:t>stefanie.holst@bitzer.de</w:t>
                    </w:r>
                  </w:p>
                </w:tc>
              </w:tr>
              <w:tr w:rsidR="00E00478" w:rsidRPr="00D33B49" w14:paraId="620FD2CB" w14:textId="77777777" w:rsidTr="00E00478">
                <w:trPr>
                  <w:trHeight w:val="113"/>
                </w:trPr>
                <w:tc>
                  <w:tcPr>
                    <w:tcW w:w="1281" w:type="dxa"/>
                    <w:gridSpan w:val="2"/>
                  </w:tcPr>
                  <w:p w14:paraId="5646CB1A" w14:textId="77777777" w:rsidR="00E00478" w:rsidRPr="00BD6189" w:rsidRDefault="00E00478" w:rsidP="00F47EEC">
                    <w:pPr>
                      <w:framePr w:w="3856" w:h="1692" w:hRule="exact" w:hSpace="181" w:wrap="around" w:vAnchor="page" w:hAnchor="page" w:x="7429" w:y="3584" w:anchorLock="1"/>
                      <w:spacing w:line="200" w:lineRule="exact"/>
                      <w:ind w:left="-42"/>
                      <w:rPr>
                        <w:rFonts w:ascii="Arial Unicode MS" w:eastAsia="Arial Unicode MS" w:hAnsi="Arial Unicode MS" w:cs="Arial Unicode MS"/>
                        <w:sz w:val="12"/>
                        <w:szCs w:val="12"/>
                      </w:rPr>
                    </w:pPr>
                  </w:p>
                </w:tc>
                <w:tc>
                  <w:tcPr>
                    <w:tcW w:w="2469" w:type="dxa"/>
                    <w:gridSpan w:val="2"/>
                  </w:tcPr>
                  <w:p w14:paraId="74EA7823" w14:textId="77777777" w:rsidR="00E00478" w:rsidRPr="00BD6189" w:rsidRDefault="00E00478" w:rsidP="00F47EEC">
                    <w:pPr>
                      <w:framePr w:w="3856" w:h="1692" w:hRule="exact" w:hSpace="181" w:wrap="around" w:vAnchor="page" w:hAnchor="page" w:x="7429" w:y="3584" w:anchorLock="1"/>
                      <w:spacing w:line="200" w:lineRule="exact"/>
                      <w:ind w:left="-42"/>
                      <w:jc w:val="right"/>
                      <w:rPr>
                        <w:rFonts w:ascii="Arial Unicode MS" w:eastAsia="Arial Unicode MS" w:hAnsi="Arial Unicode MS" w:cs="Arial Unicode MS"/>
                        <w:sz w:val="12"/>
                        <w:szCs w:val="12"/>
                      </w:rPr>
                    </w:pPr>
                  </w:p>
                </w:tc>
              </w:tr>
            </w:tbl>
            <w:p w14:paraId="1416AE29" w14:textId="77777777" w:rsidR="00E00478" w:rsidRPr="00D33B49" w:rsidRDefault="00E00478" w:rsidP="00F47EEC">
              <w:pPr>
                <w:framePr w:w="3856" w:h="1692" w:hRule="exact" w:hSpace="181" w:wrap="around" w:vAnchor="page" w:hAnchor="page" w:x="7429" w:y="3584" w:anchorLock="1"/>
                <w:rPr>
                  <w:rFonts w:ascii="Tahoma" w:hAnsi="Tahoma" w:cs="Tahoma"/>
                </w:rPr>
              </w:pPr>
            </w:p>
            <w:p w14:paraId="45240A66" w14:textId="77777777" w:rsidR="00E63021" w:rsidRPr="00CD3C95" w:rsidRDefault="00E63021" w:rsidP="00E63021">
              <w:pPr>
                <w:rPr>
                  <w:rFonts w:ascii="Tahoma" w:hAnsi="Tahoma" w:cs="Tahoma"/>
                  <w:sz w:val="22"/>
                  <w:szCs w:val="22"/>
                </w:rPr>
              </w:pPr>
            </w:p>
            <w:p w14:paraId="12AFCB0A" w14:textId="77777777" w:rsidR="00CB5388" w:rsidRPr="00CD3C95" w:rsidRDefault="00CB5388" w:rsidP="00E63021">
              <w:pPr>
                <w:tabs>
                  <w:tab w:val="left" w:pos="1851"/>
                </w:tabs>
                <w:rPr>
                  <w:rFonts w:ascii="Tahoma" w:hAnsi="Tahoma" w:cs="Tahoma"/>
                  <w:sz w:val="22"/>
                  <w:szCs w:val="22"/>
                </w:rPr>
              </w:pPr>
            </w:p>
            <w:p w14:paraId="7D0D0C41" w14:textId="77777777" w:rsidR="007F11B8" w:rsidRDefault="007F11B8" w:rsidP="00E63021">
              <w:pPr>
                <w:tabs>
                  <w:tab w:val="left" w:pos="1851"/>
                </w:tabs>
                <w:rPr>
                  <w:rFonts w:ascii="Tahoma" w:hAnsi="Tahoma" w:cs="Tahoma"/>
                  <w:sz w:val="22"/>
                  <w:szCs w:val="22"/>
                </w:rPr>
              </w:pPr>
              <w:bookmarkStart w:id="7" w:name="Betreff"/>
              <w:bookmarkEnd w:id="7"/>
            </w:p>
            <w:p w14:paraId="789C20B5" w14:textId="77777777" w:rsidR="005A1070" w:rsidRDefault="005A1070" w:rsidP="00E63021">
              <w:pPr>
                <w:tabs>
                  <w:tab w:val="left" w:pos="1851"/>
                </w:tabs>
                <w:rPr>
                  <w:rFonts w:ascii="Tahoma" w:hAnsi="Tahoma" w:cs="Tahoma"/>
                  <w:sz w:val="22"/>
                  <w:szCs w:val="22"/>
                </w:rPr>
              </w:pPr>
            </w:p>
            <w:p w14:paraId="189FACC7" w14:textId="77777777" w:rsidR="005A1070" w:rsidRDefault="005A1070" w:rsidP="00E63021">
              <w:pPr>
                <w:tabs>
                  <w:tab w:val="left" w:pos="1851"/>
                </w:tabs>
                <w:rPr>
                  <w:rFonts w:ascii="Tahoma" w:hAnsi="Tahoma" w:cs="Tahoma"/>
                  <w:sz w:val="22"/>
                  <w:szCs w:val="22"/>
                </w:rPr>
              </w:pPr>
            </w:p>
            <w:p w14:paraId="40B40CDC" w14:textId="77777777" w:rsidR="005A1070" w:rsidRDefault="005A1070" w:rsidP="00E63021">
              <w:pPr>
                <w:tabs>
                  <w:tab w:val="left" w:pos="1851"/>
                </w:tabs>
                <w:rPr>
                  <w:rFonts w:ascii="Tahoma" w:hAnsi="Tahoma" w:cs="Tahoma"/>
                  <w:sz w:val="22"/>
                  <w:szCs w:val="22"/>
                </w:rPr>
              </w:pPr>
            </w:p>
            <w:p w14:paraId="565E2119" w14:textId="77777777" w:rsidR="005A1070" w:rsidRDefault="005A1070" w:rsidP="00E63021">
              <w:pPr>
                <w:tabs>
                  <w:tab w:val="left" w:pos="1851"/>
                </w:tabs>
                <w:rPr>
                  <w:rFonts w:ascii="Tahoma" w:hAnsi="Tahoma" w:cs="Tahoma"/>
                  <w:sz w:val="22"/>
                  <w:szCs w:val="22"/>
                </w:rPr>
              </w:pPr>
            </w:p>
            <w:p w14:paraId="7428995D" w14:textId="77777777" w:rsidR="005A1070" w:rsidRDefault="005A1070" w:rsidP="00E63021">
              <w:pPr>
                <w:tabs>
                  <w:tab w:val="left" w:pos="1851"/>
                </w:tabs>
                <w:rPr>
                  <w:rFonts w:ascii="Tahoma" w:hAnsi="Tahoma" w:cs="Tahoma"/>
                  <w:sz w:val="22"/>
                  <w:szCs w:val="22"/>
                </w:rPr>
              </w:pPr>
            </w:p>
            <w:p w14:paraId="54908A75" w14:textId="77777777" w:rsidR="007F11B8" w:rsidRDefault="00000000" w:rsidP="00E63021">
              <w:pPr>
                <w:tabs>
                  <w:tab w:val="left" w:pos="1851"/>
                </w:tabs>
                <w:rPr>
                  <w:rFonts w:ascii="Tahoma" w:hAnsi="Tahoma" w:cs="Tahoma"/>
                  <w:sz w:val="22"/>
                  <w:szCs w:val="22"/>
                </w:rPr>
              </w:pPr>
            </w:p>
          </w:sdtContent>
        </w:sdt>
        <w:p w14:paraId="481C8624" w14:textId="77777777" w:rsidR="005E09B0" w:rsidRPr="00CD3C95" w:rsidRDefault="00000000" w:rsidP="00E63021">
          <w:pPr>
            <w:tabs>
              <w:tab w:val="left" w:pos="1851"/>
            </w:tabs>
            <w:rPr>
              <w:rFonts w:ascii="Tahoma" w:hAnsi="Tahoma" w:cs="Tahoma"/>
              <w:sz w:val="22"/>
              <w:szCs w:val="22"/>
            </w:rPr>
            <w:sectPr w:rsidR="005E09B0" w:rsidRPr="00CD3C95" w:rsidSect="006F5836">
              <w:headerReference w:type="default" r:id="rId10"/>
              <w:headerReference w:type="first" r:id="rId11"/>
              <w:footerReference w:type="first" r:id="rId12"/>
              <w:pgSz w:w="11906" w:h="16838" w:code="9"/>
              <w:pgMar w:top="991" w:right="680" w:bottom="1418" w:left="1247" w:header="850" w:footer="227" w:gutter="0"/>
              <w:cols w:space="708"/>
              <w:docGrid w:linePitch="326"/>
            </w:sectPr>
          </w:pPr>
        </w:p>
      </w:sdtContent>
    </w:sdt>
    <w:p w14:paraId="0952F28A" w14:textId="54D3935F" w:rsidR="009F5E22" w:rsidRPr="00CD02F6" w:rsidRDefault="00B968DF" w:rsidP="00B968DF">
      <w:pPr>
        <w:rPr>
          <w:rFonts w:ascii="Arial Unicode MS" w:eastAsia="Arial Unicode MS" w:hAnsi="Arial Unicode MS" w:cs="Arial Unicode MS"/>
          <w:b/>
          <w:bCs/>
          <w:sz w:val="28"/>
          <w:szCs w:val="28"/>
        </w:rPr>
      </w:pPr>
      <w:bookmarkStart w:id="8" w:name="Text"/>
      <w:bookmarkEnd w:id="8"/>
      <w:r w:rsidRPr="00CD02F6">
        <w:rPr>
          <w:rFonts w:ascii="Arial Unicode MS" w:eastAsia="Arial Unicode MS" w:hAnsi="Arial Unicode MS" w:cs="Arial Unicode MS"/>
          <w:b/>
          <w:bCs/>
          <w:sz w:val="28"/>
          <w:szCs w:val="28"/>
        </w:rPr>
        <w:t xml:space="preserve">Chillventa 2026: Stabilität und Innovationssicherheit in einem dynamischen Marktumfeld – mit BITZER </w:t>
      </w:r>
    </w:p>
    <w:p w14:paraId="617DB3CE" w14:textId="12FC0A22" w:rsidR="00ED0F4B" w:rsidRPr="00CD02F6" w:rsidRDefault="00ED0F4B" w:rsidP="006E369F">
      <w:pPr>
        <w:spacing w:before="240"/>
        <w:rPr>
          <w:rFonts w:ascii="Arial Unicode MS" w:eastAsia="Arial Unicode MS" w:hAnsi="Arial Unicode MS" w:cs="Arial Unicode MS"/>
          <w:i/>
          <w:iCs/>
          <w:sz w:val="22"/>
          <w:szCs w:val="22"/>
        </w:rPr>
      </w:pPr>
      <w:r w:rsidRPr="00CD02F6">
        <w:rPr>
          <w:rFonts w:ascii="Arial Unicode MS" w:eastAsia="Arial Unicode MS" w:hAnsi="Arial Unicode MS" w:cs="Arial Unicode MS"/>
          <w:i/>
          <w:iCs/>
          <w:sz w:val="22"/>
          <w:szCs w:val="22"/>
        </w:rPr>
        <w:t xml:space="preserve">Sindelfingen, </w:t>
      </w:r>
      <w:r w:rsidR="00B968DF" w:rsidRPr="00CD02F6">
        <w:rPr>
          <w:rFonts w:ascii="Arial Unicode MS" w:eastAsia="Arial Unicode MS" w:hAnsi="Arial Unicode MS" w:cs="Arial Unicode MS"/>
          <w:i/>
          <w:iCs/>
          <w:sz w:val="22"/>
          <w:szCs w:val="22"/>
        </w:rPr>
        <w:t>24</w:t>
      </w:r>
      <w:r w:rsidRPr="00CD02F6">
        <w:rPr>
          <w:rFonts w:ascii="Arial Unicode MS" w:eastAsia="Arial Unicode MS" w:hAnsi="Arial Unicode MS" w:cs="Arial Unicode MS"/>
          <w:i/>
          <w:iCs/>
          <w:sz w:val="22"/>
          <w:szCs w:val="22"/>
        </w:rPr>
        <w:t xml:space="preserve">.06.2026. Resilienz und sichere Investitionen beginnen mit der Entscheidung für flexible, zuverlässige und zukunftsfähige Produkte – und gehen weit darüber hinaus. Auf der Chillventa 2026 präsentiert BITZER nicht nur ausgewählte Innovationen, sondern auch umfassende Services, persönliche Beratung und technische Expertise, die das Unternehmen auszeichnen. Die Ziele für Kunden und Partner sind klar: hohe Effizienz, sichere Investitionen und nachhaltiger Erfolg in der Kälte-, Klima- und Wärmepumpenbranche. Unter dem Motto </w:t>
      </w:r>
      <w:r w:rsidR="00945DA0" w:rsidRPr="00945DA0">
        <w:rPr>
          <w:rFonts w:ascii="Arial Unicode MS" w:eastAsia="Arial Unicode MS" w:hAnsi="Arial Unicode MS" w:cs="Arial Unicode MS"/>
          <w:i/>
          <w:iCs/>
          <w:sz w:val="22"/>
          <w:szCs w:val="22"/>
        </w:rPr>
        <w:t xml:space="preserve">"SHAPING THE FUTURE WITH YOU" </w:t>
      </w:r>
      <w:r w:rsidRPr="00CD02F6">
        <w:rPr>
          <w:rFonts w:ascii="Arial Unicode MS" w:eastAsia="Arial Unicode MS" w:hAnsi="Arial Unicode MS" w:cs="Arial Unicode MS"/>
          <w:i/>
          <w:iCs/>
          <w:sz w:val="22"/>
          <w:szCs w:val="22"/>
        </w:rPr>
        <w:t>wird BITZER von 13. bis 15. Oktober 2026 mit neuem Standkonzept in Halle 1, Stand 303, direkt am Haupteingang der Messe Nürnberg zu finden sein.</w:t>
      </w:r>
    </w:p>
    <w:p w14:paraId="65D569FF" w14:textId="55A9786C"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Das sich derzeit sehr schnell verändernde Umfeld macht Investitionen in Anlagen für Kälte-, Klima- oder Wärmepumpentechnik immer komplexer. Geopolitische Entwicklungen beeinflussen Lieferketten und Märkte. Regulatorische Anforderungen entwickeln sich unterschiedlich schnell und Rahmenbedingungen sind nicht überall klar vorhersehbar. Besonders deutlich wird diese Entwicklung beim Thema Kältemittel. In Europa verändern sich regulatorische Vorgaben wie die F Gas Verordnung weiter und beschleunigen den Umstieg auf natürliche Kältemittel, während das Kigali Amendment global gesehen unterschiedliche Zeitachsen für den Umstieg vorgibt. Hinzu kommen regionale Unterschiede in Verfügbarkeit, Infrastruktur und Know-how. Umso entscheidender sind Lösungen, die langfristige Betriebssicherheit, regulatorische Zukunftsfähigkeit und Wettbewerbsfähigkeit miteinander verbinden.</w:t>
      </w:r>
    </w:p>
    <w:p w14:paraId="1B984D2D" w14:textId="77777777" w:rsidR="00CD02F6" w:rsidRPr="00CD02F6" w:rsidRDefault="00CD02F6">
      <w:pPr>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br w:type="page"/>
      </w:r>
    </w:p>
    <w:p w14:paraId="4750461C" w14:textId="3D0C4AA4" w:rsidR="006E369F" w:rsidRPr="00CD02F6" w:rsidRDefault="006E369F" w:rsidP="006E369F">
      <w:pPr>
        <w:spacing w:before="240"/>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lastRenderedPageBreak/>
        <w:t>Globale Expertise in Technologie, Anwendung, Regulatorik und Energieeffizienz*</w:t>
      </w:r>
    </w:p>
    <w:p w14:paraId="6D9E7E48" w14:textId="24659B35"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 xml:space="preserve">Genau hier setzt BITZER mit seinem Ansatz </w:t>
      </w:r>
      <w:r w:rsidR="001920DB" w:rsidRPr="001920DB">
        <w:rPr>
          <w:rFonts w:ascii="Arial Unicode MS" w:eastAsia="Arial Unicode MS" w:hAnsi="Arial Unicode MS" w:cs="Arial Unicode MS"/>
          <w:sz w:val="22"/>
          <w:szCs w:val="22"/>
        </w:rPr>
        <w:t xml:space="preserve">"SHAPING THE FUTURE WITH YOU" </w:t>
      </w:r>
      <w:r w:rsidRPr="00CD02F6">
        <w:rPr>
          <w:rFonts w:ascii="Arial Unicode MS" w:eastAsia="Arial Unicode MS" w:hAnsi="Arial Unicode MS" w:cs="Arial Unicode MS"/>
          <w:sz w:val="22"/>
          <w:szCs w:val="22"/>
        </w:rPr>
        <w:t>an. Als zuverlässiger Partner verbindet das Unternehmen zukunftsfähige Produkte mit #greencompetence – persönlicher Beratung, Services und tiefgreifendem Know-how. BITZER unterstützt Kunden und Partner weltweit entlang des gesamten Produktlebenszyklus dabei, technologische und regulatorische Anforderungen einzuordnen und in belastbare Lösungen zu übersetzen. So entstehen Investitionsentscheidungen, die nicht nur aktuellen Vorgaben gerecht werden, sondern langfristige Betriebssicherheit, Planungssicherheit und nachhaltigen Erfolg in HVAC+R ermöglichen.</w:t>
      </w:r>
    </w:p>
    <w:p w14:paraId="745F6F63"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BITZER unterstützt seine Kunden und Partner weltweit und verspricht zudem lokale Nähe. Globale Produkt- und Serviceverfügbarkeit, regionale Ansprechpartner sowie das BITZER Global Service Network stellen sicher, dass technisches Know‑how und Unterstützung dort verfügbar sind, wo Anlagen betrieben werden – unabhängig von Markt oder Anwendung.</w:t>
      </w:r>
    </w:p>
    <w:p w14:paraId="0C412413" w14:textId="77777777" w:rsidR="006E369F" w:rsidRPr="00CD02F6" w:rsidRDefault="006E369F" w:rsidP="006E369F">
      <w:pPr>
        <w:spacing w:before="240"/>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t>BITZER Produkte für natürliche Kältemittel</w:t>
      </w:r>
    </w:p>
    <w:p w14:paraId="3A11B12A" w14:textId="05FF1EE9"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Mit den neuen ECOLINE 6-Zylinder-Hubkolbenverdichtern für transkritische CO2-Anwendungen erweitert BITZER seine ECOLINE Serie für CO2 (R744). Die neuen Hubkolbenverdichter bauen auf den bewährten ECOLINE Konstruktionsprinzipien wie Energieeffizienz, robuster Bauweise und langfristige Verfügbarkeit als Grundlage für sichere Anlagenkonzepte</w:t>
      </w:r>
      <w:r w:rsidR="001A61BC">
        <w:rPr>
          <w:rFonts w:ascii="Arial Unicode MS" w:eastAsia="Arial Unicode MS" w:hAnsi="Arial Unicode MS" w:cs="Arial Unicode MS"/>
          <w:sz w:val="22"/>
          <w:szCs w:val="22"/>
        </w:rPr>
        <w:t xml:space="preserve"> auf</w:t>
      </w:r>
      <w:r w:rsidRPr="00CD02F6">
        <w:rPr>
          <w:rFonts w:ascii="Arial Unicode MS" w:eastAsia="Arial Unicode MS" w:hAnsi="Arial Unicode MS" w:cs="Arial Unicode MS"/>
          <w:sz w:val="22"/>
          <w:szCs w:val="22"/>
        </w:rPr>
        <w:t>.</w:t>
      </w:r>
    </w:p>
    <w:p w14:paraId="53C65DF1" w14:textId="58EF435B"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 xml:space="preserve">Die neuen luftgekühlten Verflüssigungssätze ECOLITE CO₂ zeichnen sich durch eine kompakte Bauweise und ein benutzerfreundliches Plug-and-Play-Konzept aus. Sie sind sowohl für die Normal- als auch </w:t>
      </w:r>
      <w:r w:rsidR="001A61BC">
        <w:rPr>
          <w:rFonts w:ascii="Arial Unicode MS" w:eastAsia="Arial Unicode MS" w:hAnsi="Arial Unicode MS" w:cs="Arial Unicode MS"/>
          <w:sz w:val="22"/>
          <w:szCs w:val="22"/>
        </w:rPr>
        <w:t xml:space="preserve">für </w:t>
      </w:r>
      <w:r w:rsidRPr="00CD02F6">
        <w:rPr>
          <w:rFonts w:ascii="Arial Unicode MS" w:eastAsia="Arial Unicode MS" w:hAnsi="Arial Unicode MS" w:cs="Arial Unicode MS"/>
          <w:sz w:val="22"/>
          <w:szCs w:val="22"/>
        </w:rPr>
        <w:t>die Tiefkühlung geeignet und ermöglichen dank fortschrittlicher Leistungsregelung einen effizienten Betrieb. Für Anwendungen mit Propan (R290) zeigt BITZER ein umfassendes Portfolio, das niedrige GWP‑Werte mit anwendungsspezifischen Sicherheitskonzepten und hoher Effizienz bietet.</w:t>
      </w:r>
    </w:p>
    <w:p w14:paraId="7C0EBD8A"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Im Bereich industrieller Ammoniakanwendungen (R717) präsentiert BITZER Lösungen, die für hohe Leistungsanforderungen ausgelegt sind und sich durch robuste Konstruktion, zuverlässigen Betrieb und langfristige Wartungsfähigkeit auszeichnen.</w:t>
      </w:r>
    </w:p>
    <w:p w14:paraId="5C8A52EA"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Auf der Chillventa 2026 wird das Unternehmen zudem erstmals die nächste Generation seiner Schraubenverdichter präsentieren – entwickelt mit klarem Fokus auf konkrete Anwendungen und die Anforderungen der Kunden.</w:t>
      </w:r>
    </w:p>
    <w:p w14:paraId="32AC2C31" w14:textId="77777777" w:rsidR="00B968DF" w:rsidRPr="00CD02F6" w:rsidRDefault="00B968DF" w:rsidP="006E369F">
      <w:pPr>
        <w:spacing w:before="240"/>
        <w:rPr>
          <w:rFonts w:ascii="Arial Unicode MS" w:eastAsia="Arial Unicode MS" w:hAnsi="Arial Unicode MS" w:cs="Arial Unicode MS"/>
          <w:sz w:val="22"/>
          <w:szCs w:val="22"/>
        </w:rPr>
      </w:pPr>
    </w:p>
    <w:p w14:paraId="419BB78B" w14:textId="77777777" w:rsidR="006E369F" w:rsidRPr="00CD02F6" w:rsidRDefault="006E369F" w:rsidP="006E369F">
      <w:pPr>
        <w:spacing w:before="240"/>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lastRenderedPageBreak/>
        <w:t>#greencompetence: Beratung, Services und Know-how bei BITZER inklusive</w:t>
      </w:r>
    </w:p>
    <w:p w14:paraId="0DDD35DA"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Entscheidend ist nicht nur, wie effizient und zuverlässig Produkte sind, sondern auch, wie sie betrieben und weiterentwickelt werden können. Genau hier setzt #greencompetence an – die Verbindung aus persönlicher Beratung, Services und tiefem anwendungsspezifischem Know‑how.</w:t>
      </w:r>
    </w:p>
    <w:p w14:paraId="7A67A450"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Ein konkretes Beispiel dafür sind die PERFORMANCE KITS. Sie ermöglichen die gezielte Nachrüstung installierter ECOLINE (HFKW/HFO) und ECOLINE PRO Hubkolbenverdichter mit IQ MODUL CM‑RC‑02 und schaffen damit zusätzliche Funktionen ohne aufwendige Eingriffe in das Anlagendesign. Kern der PERFORMANCE KITS ist das IQ MODUL CM‑RC‑02, das direkt auf dem Anschlusskasten des Verdichters montiert wird. Je nach Anforderung lassen sich damit Funktionen zur Effizienzoptimierung, zur Verbesserung der Betriebssicherheit oder zur digitalen Anbindung realisieren.</w:t>
      </w:r>
    </w:p>
    <w:p w14:paraId="75179323"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So kann beispielsweise mit dem ENERGY KIT die mechanische Leistungsregelung VARISTEP (CRII) nachgerüstet werden, um insbesondere den Teillastbetrieb zu optimieren. Das OPERATIONAL SAFETY KIT ergänzt Schutzfunktionen zur Steigerung der Verfügbarkeit, während das CONNECTIVITY KIT den Zugang zu digitalen Monitoring‑ und Servicekonzepten über die BEST SOFTWARE und das BITZER Digital Network eröffnet. Bestandsanlagen lassen sich so gezielt an neue Betriebsbedingungen und Anforderungen anpassen.</w:t>
      </w:r>
    </w:p>
    <w:p w14:paraId="24748C25" w14:textId="77777777" w:rsidR="006E369F" w:rsidRPr="00CD02F6" w:rsidRDefault="006E369F" w:rsidP="006E369F">
      <w:pPr>
        <w:spacing w:before="240"/>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t>BITZER Arena: #greencompetence zum Erleben und Anfassen auf der Chillventa</w:t>
      </w:r>
    </w:p>
    <w:p w14:paraId="2631269C" w14:textId="77777777" w:rsidR="006E369F" w:rsidRPr="00CD02F6" w:rsidRDefault="006E369F" w:rsidP="006E369F">
      <w:pPr>
        <w:spacing w:before="240"/>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Wie Produkte und #greencompetence entlang des gesamten Lebenszyklus zusammenspielen, zeigt BITZER auf der Chillventa erstmals in der BITZER Arena. Das neue Format richtet sich gezielt an Planer, Berater sowie Installateure und macht Beratung, Services und digitale Tools praxisnah erlebbar. Hands‑on‑Stationen, persönlicher Austausch und konkrete Beispiele stehen dabei im Mittelpunkt – von der Planung über Installation und Betrieb bis hin zu Modernisierung und Retrofit. Ziel ist es, Komplexität zu reduzieren und Entscheidungen zu vereinfachen.</w:t>
      </w:r>
    </w:p>
    <w:p w14:paraId="46A2E6DE" w14:textId="77777777" w:rsidR="006E369F" w:rsidRPr="00CD02F6" w:rsidRDefault="006E369F" w:rsidP="006E369F">
      <w:pPr>
        <w:spacing w:before="240"/>
        <w:rPr>
          <w:rFonts w:ascii="Arial Unicode MS" w:eastAsia="Arial Unicode MS" w:hAnsi="Arial Unicode MS" w:cs="Arial Unicode MS"/>
          <w:b/>
          <w:bCs/>
          <w:sz w:val="22"/>
          <w:szCs w:val="22"/>
        </w:rPr>
      </w:pPr>
      <w:r w:rsidRPr="00CD02F6">
        <w:rPr>
          <w:rFonts w:ascii="Arial Unicode MS" w:eastAsia="Arial Unicode MS" w:hAnsi="Arial Unicode MS" w:cs="Arial Unicode MS"/>
          <w:b/>
          <w:bCs/>
          <w:sz w:val="22"/>
          <w:szCs w:val="22"/>
        </w:rPr>
        <w:t xml:space="preserve">AWA erstmals mit am BITZER Stand </w:t>
      </w:r>
    </w:p>
    <w:p w14:paraId="727FB554" w14:textId="3187F0C4" w:rsidR="006E369F" w:rsidRPr="00CD02F6" w:rsidRDefault="006E369F" w:rsidP="006E369F">
      <w:pPr>
        <w:spacing w:before="240"/>
        <w:rPr>
          <w:rFonts w:ascii="Arial Unicode MS" w:eastAsia="Arial Unicode MS" w:hAnsi="Arial Unicode MS" w:cs="Arial Unicode MS"/>
          <w:color w:val="000000" w:themeColor="text1"/>
          <w:sz w:val="22"/>
          <w:szCs w:val="22"/>
        </w:rPr>
      </w:pPr>
      <w:r w:rsidRPr="00CD02F6">
        <w:rPr>
          <w:rFonts w:ascii="Arial Unicode MS" w:eastAsia="Arial Unicode MS" w:hAnsi="Arial Unicode MS" w:cs="Arial Unicode MS"/>
          <w:sz w:val="22"/>
          <w:szCs w:val="22"/>
        </w:rPr>
        <w:t>Erstmals ist auch das thüringische Traditionsunternehmen Armaturenwerk Altenburg (AWA) in den BITZER Stand integriert. AWA ist ein verlässlicher Partner für hochwertige Systemkomponenten und seit 2013 Teil der BITZER Gruppe. Das Unternehmen bietet für Großhändler und Kälteanwendungen ein breites Portfolio zum Beispiel mit seinen Ventilen, Schaugläsern, Flanschen sowie Aktoren und Sensoren an.</w:t>
      </w:r>
      <w:r w:rsidRPr="00CD02F6">
        <w:rPr>
          <w:rFonts w:ascii="Arial Unicode MS" w:eastAsia="Arial Unicode MS" w:hAnsi="Arial Unicode MS" w:cs="Arial Unicode MS"/>
          <w:color w:val="000000" w:themeColor="text1"/>
          <w:sz w:val="22"/>
          <w:szCs w:val="22"/>
        </w:rPr>
        <w:t xml:space="preserve"> </w:t>
      </w:r>
    </w:p>
    <w:p w14:paraId="0D081EC9" w14:textId="699567B0" w:rsidR="00174E89" w:rsidRPr="00A275B9" w:rsidRDefault="006E369F" w:rsidP="006E369F">
      <w:pPr>
        <w:spacing w:before="240"/>
        <w:rPr>
          <w:rFonts w:ascii="Arial Unicode MS" w:eastAsia="Arial Unicode MS" w:hAnsi="Arial Unicode MS" w:cs="Arial Unicode MS"/>
          <w:color w:val="3AAA35"/>
          <w:sz w:val="18"/>
          <w:szCs w:val="18"/>
        </w:rPr>
      </w:pPr>
      <w:r w:rsidRPr="00A275B9">
        <w:rPr>
          <w:rFonts w:ascii="Arial Unicode MS" w:eastAsia="Arial Unicode MS" w:hAnsi="Arial Unicode MS" w:cs="Arial Unicode MS"/>
          <w:color w:val="3AAA35"/>
          <w:sz w:val="18"/>
          <w:szCs w:val="18"/>
        </w:rPr>
        <w:lastRenderedPageBreak/>
        <w:t>*</w:t>
      </w:r>
      <w:hyperlink r:id="rId13" w:history="1">
        <w:r w:rsidRPr="00A275B9">
          <w:rPr>
            <w:rStyle w:val="Hyperlink"/>
            <w:rFonts w:ascii="Arial Unicode MS" w:eastAsia="Arial Unicode MS" w:hAnsi="Arial Unicode MS" w:cs="Arial Unicode MS"/>
            <w:color w:val="3AAA35"/>
            <w:sz w:val="18"/>
            <w:szCs w:val="18"/>
          </w:rPr>
          <w:t>www.bitzer.de/empco</w:t>
        </w:r>
      </w:hyperlink>
      <w:r w:rsidRPr="00A275B9">
        <w:rPr>
          <w:rFonts w:ascii="Arial Unicode MS" w:eastAsia="Arial Unicode MS" w:hAnsi="Arial Unicode MS" w:cs="Arial Unicode MS"/>
          <w:color w:val="3AAA35"/>
          <w:sz w:val="18"/>
          <w:szCs w:val="18"/>
        </w:rPr>
        <w:t xml:space="preserve"> </w:t>
      </w:r>
    </w:p>
    <w:p w14:paraId="4DCD788C" w14:textId="77777777" w:rsidR="009F5E22" w:rsidRPr="00CD02F6" w:rsidRDefault="009F5E22" w:rsidP="00F8011C">
      <w:pPr>
        <w:spacing w:before="240"/>
        <w:ind w:right="112"/>
        <w:jc w:val="center"/>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w:t>
      </w:r>
    </w:p>
    <w:p w14:paraId="5E9666C7" w14:textId="0CF8A303" w:rsidR="00D9247D" w:rsidRPr="00CD02F6" w:rsidRDefault="00681E94" w:rsidP="00291048">
      <w:pPr>
        <w:spacing w:before="240"/>
        <w:ind w:right="113"/>
        <w:jc w:val="both"/>
        <w:rPr>
          <w:rFonts w:ascii="Arial Unicode MS" w:eastAsia="Arial Unicode MS" w:hAnsi="Arial Unicode MS" w:cs="Arial Unicode MS"/>
          <w:spacing w:val="-2"/>
          <w:sz w:val="20"/>
        </w:rPr>
      </w:pPr>
      <w:r w:rsidRPr="00CD02F6">
        <w:rPr>
          <w:rFonts w:ascii="Arial Unicode MS" w:eastAsia="Arial Unicode MS" w:hAnsi="Arial Unicode MS" w:cs="Arial Unicode MS"/>
          <w:sz w:val="20"/>
        </w:rPr>
        <w:t>Als unabhängiger Spezialist</w:t>
      </w:r>
      <w:r w:rsidRPr="00CD02F6">
        <w:rPr>
          <w:rFonts w:ascii="Arial Unicode MS" w:eastAsia="Arial Unicode MS" w:hAnsi="Arial Unicode MS" w:cs="Arial Unicode MS"/>
          <w:sz w:val="22"/>
          <w:szCs w:val="22"/>
        </w:rPr>
        <w:t xml:space="preserve"> </w:t>
      </w:r>
      <w:r w:rsidRPr="00CD02F6">
        <w:rPr>
          <w:rFonts w:ascii="Arial Unicode MS" w:eastAsia="Arial Unicode MS" w:hAnsi="Arial Unicode MS" w:cs="Arial Unicode MS"/>
          <w:spacing w:val="-2"/>
          <w:sz w:val="20"/>
        </w:rPr>
        <w:t xml:space="preserve">für Kälte- und Klimatechnik sowie Wärmepumpentechnologie ist BITZER weltweit im Einsatz: Mit Produkten und Dienstleistungen für Kältetechnik, Klimatisierung, Prozesskühlung und Transport sorgt BITZER für optimale Temperaturbedingungen in Warenhandel, Industrieprozessen und Raumklimatisierung – immer vor dem Hintergrund größtmöglicher Energieeffizienz und Qualität. Mit Vertriebsgesellschaften und Produktionsstätten ist die BITZER Firmengruppe weltweit an </w:t>
      </w:r>
      <w:r w:rsidR="00F8011C" w:rsidRPr="00CD02F6">
        <w:rPr>
          <w:rFonts w:ascii="Arial Unicode MS" w:eastAsia="Arial Unicode MS" w:hAnsi="Arial Unicode MS" w:cs="Arial Unicode MS"/>
          <w:spacing w:val="-2"/>
          <w:sz w:val="20"/>
        </w:rPr>
        <w:t>74</w:t>
      </w:r>
      <w:r w:rsidRPr="00CD02F6">
        <w:rPr>
          <w:rFonts w:ascii="Arial Unicode MS" w:eastAsia="Arial Unicode MS" w:hAnsi="Arial Unicode MS" w:cs="Arial Unicode MS"/>
          <w:spacing w:val="-2"/>
          <w:sz w:val="20"/>
        </w:rPr>
        <w:t xml:space="preserve"> Standorten in 4</w:t>
      </w:r>
      <w:r w:rsidR="00F8011C" w:rsidRPr="00CD02F6">
        <w:rPr>
          <w:rFonts w:ascii="Arial Unicode MS" w:eastAsia="Arial Unicode MS" w:hAnsi="Arial Unicode MS" w:cs="Arial Unicode MS"/>
          <w:spacing w:val="-2"/>
          <w:sz w:val="20"/>
        </w:rPr>
        <w:t>0</w:t>
      </w:r>
      <w:r w:rsidRPr="00CD02F6">
        <w:rPr>
          <w:rFonts w:ascii="Arial Unicode MS" w:eastAsia="Arial Unicode MS" w:hAnsi="Arial Unicode MS" w:cs="Arial Unicode MS"/>
          <w:spacing w:val="-2"/>
          <w:sz w:val="20"/>
        </w:rPr>
        <w:t xml:space="preserve"> Ländern vertreten. Inklusive Handels- und Dienstleistungspartnern erstreckt sich der Fertigungs-, Entwicklungs- und Vertriebsverbund von BITZER über fast alle Länder der Welt. Im Jahr 202</w:t>
      </w:r>
      <w:r w:rsidR="00F8011C" w:rsidRPr="00CD02F6">
        <w:rPr>
          <w:rFonts w:ascii="Arial Unicode MS" w:eastAsia="Arial Unicode MS" w:hAnsi="Arial Unicode MS" w:cs="Arial Unicode MS"/>
          <w:spacing w:val="-2"/>
          <w:sz w:val="20"/>
        </w:rPr>
        <w:t>5</w:t>
      </w:r>
      <w:r w:rsidRPr="00CD02F6">
        <w:rPr>
          <w:rFonts w:ascii="Arial Unicode MS" w:eastAsia="Arial Unicode MS" w:hAnsi="Arial Unicode MS" w:cs="Arial Unicode MS"/>
          <w:spacing w:val="-2"/>
          <w:sz w:val="20"/>
        </w:rPr>
        <w:t xml:space="preserve"> erwirtschafteten 4</w:t>
      </w:r>
      <w:r w:rsidR="00ED3301" w:rsidRPr="00CD02F6">
        <w:rPr>
          <w:rFonts w:ascii="Arial Unicode MS" w:eastAsia="Arial Unicode MS" w:hAnsi="Arial Unicode MS" w:cs="Arial Unicode MS"/>
          <w:spacing w:val="-2"/>
          <w:sz w:val="20"/>
        </w:rPr>
        <w:t>5</w:t>
      </w:r>
      <w:r w:rsidRPr="00CD02F6">
        <w:rPr>
          <w:rFonts w:ascii="Arial Unicode MS" w:eastAsia="Arial Unicode MS" w:hAnsi="Arial Unicode MS" w:cs="Arial Unicode MS"/>
          <w:spacing w:val="-2"/>
          <w:sz w:val="20"/>
        </w:rPr>
        <w:t xml:space="preserve">00 Mitarbeitende einen Umsatz von </w:t>
      </w:r>
      <w:r w:rsidR="00F8011C" w:rsidRPr="00CD02F6">
        <w:rPr>
          <w:rFonts w:ascii="Arial Unicode MS" w:eastAsia="Arial Unicode MS" w:hAnsi="Arial Unicode MS" w:cs="Arial Unicode MS"/>
          <w:spacing w:val="-2"/>
          <w:sz w:val="20"/>
        </w:rPr>
        <w:t>1,135</w:t>
      </w:r>
      <w:r w:rsidRPr="00CD02F6">
        <w:rPr>
          <w:rFonts w:ascii="Arial Unicode MS" w:eastAsia="Arial Unicode MS" w:hAnsi="Arial Unicode MS" w:cs="Arial Unicode MS"/>
          <w:spacing w:val="-2"/>
          <w:sz w:val="20"/>
        </w:rPr>
        <w:t xml:space="preserve"> Milliarden Euro, der Aufwand für Forschung und Entwicklung lag bei 6</w:t>
      </w:r>
      <w:r w:rsidR="00ED3301" w:rsidRPr="00CD02F6">
        <w:rPr>
          <w:rFonts w:ascii="Arial Unicode MS" w:eastAsia="Arial Unicode MS" w:hAnsi="Arial Unicode MS" w:cs="Arial Unicode MS"/>
          <w:spacing w:val="-2"/>
          <w:sz w:val="20"/>
        </w:rPr>
        <w:t>7</w:t>
      </w:r>
      <w:r w:rsidRPr="00CD02F6">
        <w:rPr>
          <w:rFonts w:ascii="Arial Unicode MS" w:eastAsia="Arial Unicode MS" w:hAnsi="Arial Unicode MS" w:cs="Arial Unicode MS"/>
          <w:spacing w:val="-2"/>
          <w:sz w:val="20"/>
        </w:rPr>
        <w:t xml:space="preserve"> Millionen Euro.</w:t>
      </w:r>
    </w:p>
    <w:p w14:paraId="46D9757F" w14:textId="77777777" w:rsidR="00F8011C" w:rsidRPr="00CD02F6" w:rsidRDefault="00D9247D" w:rsidP="00F8011C">
      <w:pPr>
        <w:spacing w:before="240"/>
        <w:ind w:right="113"/>
        <w:jc w:val="both"/>
        <w:rPr>
          <w:rFonts w:ascii="Arial Unicode MS" w:eastAsia="Arial Unicode MS" w:hAnsi="Arial Unicode MS" w:cs="Arial Unicode MS"/>
          <w:color w:val="3AAA35"/>
          <w:sz w:val="20"/>
        </w:rPr>
      </w:pPr>
      <w:hyperlink r:id="rId14" w:history="1">
        <w:r w:rsidRPr="00CD02F6">
          <w:rPr>
            <w:rStyle w:val="Hyperlink"/>
            <w:rFonts w:ascii="Arial Unicode MS" w:eastAsia="Arial Unicode MS" w:hAnsi="Arial Unicode MS" w:cs="Arial Unicode MS"/>
            <w:color w:val="3AAA35"/>
            <w:sz w:val="20"/>
          </w:rPr>
          <w:t>www.bitzer.de</w:t>
        </w:r>
      </w:hyperlink>
    </w:p>
    <w:p w14:paraId="28D7BC28" w14:textId="77777777" w:rsidR="00F8011C" w:rsidRPr="00CD02F6" w:rsidRDefault="00F8011C" w:rsidP="00F8011C">
      <w:pPr>
        <w:spacing w:before="240"/>
        <w:ind w:right="113"/>
        <w:jc w:val="both"/>
        <w:rPr>
          <w:rFonts w:ascii="Arial Unicode MS" w:eastAsia="Arial Unicode MS" w:hAnsi="Arial Unicode MS" w:cs="Arial Unicode MS"/>
          <w:sz w:val="22"/>
          <w:szCs w:val="22"/>
        </w:rPr>
      </w:pPr>
    </w:p>
    <w:p w14:paraId="2B057314" w14:textId="1F7D66A6" w:rsidR="009F5E22" w:rsidRPr="00CD02F6" w:rsidRDefault="00681E94" w:rsidP="00F8011C">
      <w:pPr>
        <w:spacing w:before="240"/>
        <w:ind w:right="113"/>
        <w:jc w:val="both"/>
        <w:rPr>
          <w:rFonts w:ascii="Arial Unicode MS" w:eastAsia="Arial Unicode MS" w:hAnsi="Arial Unicode MS" w:cs="Arial Unicode MS"/>
          <w:sz w:val="20"/>
        </w:rPr>
      </w:pPr>
      <w:r w:rsidRPr="00CD02F6">
        <w:rPr>
          <w:rFonts w:ascii="Arial Unicode MS" w:eastAsia="Arial Unicode MS" w:hAnsi="Arial Unicode MS" w:cs="Arial Unicode MS"/>
          <w:b/>
          <w:sz w:val="20"/>
        </w:rPr>
        <w:t>Bildübersicht</w:t>
      </w:r>
    </w:p>
    <w:p w14:paraId="0B1C9BB0" w14:textId="77777777" w:rsidR="00681E94" w:rsidRPr="00CD02F6" w:rsidRDefault="00681E94" w:rsidP="00F8011C">
      <w:pPr>
        <w:spacing w:before="240"/>
        <w:ind w:right="112"/>
        <w:jc w:val="both"/>
        <w:rPr>
          <w:rFonts w:ascii="Arial Unicode MS" w:eastAsia="Arial Unicode MS" w:hAnsi="Arial Unicode MS" w:cs="Arial Unicode MS"/>
          <w:sz w:val="20"/>
        </w:rPr>
      </w:pPr>
      <w:r w:rsidRPr="00CD02F6">
        <w:rPr>
          <w:rFonts w:ascii="Arial Unicode MS" w:eastAsia="Arial Unicode MS" w:hAnsi="Arial Unicode MS" w:cs="Arial Unicode MS"/>
          <w:sz w:val="20"/>
        </w:rPr>
        <w:t xml:space="preserve">Die Bildmotive dürfen nur zu redaktionellen Zwecken genutzt werden. Die Verwendung ist honorarfrei bei Quellenangabe „Foto: BITZER“ und Übersendung eines kostenlosen Belegexemplars. Grafische Veränderungen – außer zum Freistellen des Hauptmotivs – sind nicht gestattet. </w:t>
      </w:r>
    </w:p>
    <w:p w14:paraId="2A5E6E6E" w14:textId="77777777" w:rsidR="002C1F3D" w:rsidRPr="00CD02F6" w:rsidRDefault="002C1F3D" w:rsidP="002C1F3D">
      <w:pPr>
        <w:spacing w:before="240"/>
        <w:ind w:right="112"/>
        <w:rPr>
          <w:rFonts w:ascii="Arial Unicode MS" w:eastAsia="Arial Unicode MS" w:hAnsi="Arial Unicode MS" w:cs="Arial Unicode MS"/>
          <w:sz w:val="22"/>
          <w:szCs w:val="22"/>
        </w:rPr>
      </w:pPr>
    </w:p>
    <w:p w14:paraId="426CC986" w14:textId="3F65C512" w:rsidR="00120E4A" w:rsidRPr="00CD02F6" w:rsidRDefault="002C1F3D" w:rsidP="002C1F3D">
      <w:pPr>
        <w:spacing w:before="240"/>
        <w:ind w:right="112"/>
        <w:rPr>
          <w:rFonts w:ascii="Arial Unicode MS" w:eastAsia="Arial Unicode MS" w:hAnsi="Arial Unicode MS" w:cs="Arial Unicode MS"/>
          <w:sz w:val="22"/>
          <w:szCs w:val="22"/>
        </w:rPr>
      </w:pPr>
      <w:r w:rsidRPr="00CD02F6">
        <w:rPr>
          <w:rFonts w:ascii="Tahoma" w:hAnsi="Tahoma" w:cs="Tahoma"/>
          <w:noProof/>
          <w:sz w:val="22"/>
        </w:rPr>
        <w:drawing>
          <wp:anchor distT="0" distB="0" distL="114300" distR="114300" simplePos="0" relativeHeight="251659264" behindDoc="0" locked="0" layoutInCell="1" allowOverlap="1" wp14:anchorId="0A11B748" wp14:editId="394A11A0">
            <wp:simplePos x="0" y="0"/>
            <wp:positionH relativeFrom="margin">
              <wp:posOffset>-29845</wp:posOffset>
            </wp:positionH>
            <wp:positionV relativeFrom="paragraph">
              <wp:posOffset>37465</wp:posOffset>
            </wp:positionV>
            <wp:extent cx="2419350" cy="2419350"/>
            <wp:effectExtent l="0" t="0" r="0" b="0"/>
            <wp:wrapTopAndBottom/>
            <wp:docPr id="920051661" name="Grafik 1" descr="Ein Bild, das Maßstabsmodell, Spielzeug, Aut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1661" name="Grafik 1" descr="Ein Bild, das Maßstabsmodell, Spielzeug, Auto enthält.&#10;&#10;KI-generierte Inhalte können fehlerhaft sein."/>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419350"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6EE2" w:rsidRPr="00CD02F6">
        <w:rPr>
          <w:rFonts w:ascii="Arial Unicode MS" w:eastAsia="Arial Unicode MS" w:hAnsi="Arial Unicode MS" w:cs="Arial Unicode MS"/>
          <w:sz w:val="22"/>
          <w:szCs w:val="22"/>
        </w:rPr>
        <w:t>Bild</w:t>
      </w:r>
      <w:r w:rsidR="005A77BA" w:rsidRPr="00CD02F6">
        <w:rPr>
          <w:rFonts w:ascii="Arial Unicode MS" w:eastAsia="Arial Unicode MS" w:hAnsi="Arial Unicode MS" w:cs="Arial Unicode MS"/>
          <w:sz w:val="22"/>
          <w:szCs w:val="22"/>
        </w:rPr>
        <w:t xml:space="preserve"> 1</w:t>
      </w:r>
      <w:r w:rsidR="00120E4A" w:rsidRPr="00CD02F6">
        <w:rPr>
          <w:rFonts w:ascii="Arial Unicode MS" w:eastAsia="Arial Unicode MS" w:hAnsi="Arial Unicode MS" w:cs="Arial Unicode MS"/>
          <w:sz w:val="22"/>
          <w:szCs w:val="22"/>
        </w:rPr>
        <w:t>:</w:t>
      </w:r>
      <w:r w:rsidR="00DB3601" w:rsidRPr="00CD02F6">
        <w:rPr>
          <w:rFonts w:ascii="Arial Unicode MS" w:eastAsia="Arial Unicode MS" w:hAnsi="Arial Unicode MS" w:cs="Arial Unicode MS"/>
          <w:sz w:val="22"/>
          <w:szCs w:val="22"/>
        </w:rPr>
        <w:t xml:space="preserve"> BITZER PERFORMANCE KITS ermöglichen einfache und schnelle Effizienz-Upgrades bestehender Hubkolbenverdichter der ECOLINE Serie für HFKW-/HFO-Kältemittel sowie der ECOLINE PRO Serie für Kohlenwasserstoffe</w:t>
      </w:r>
    </w:p>
    <w:p w14:paraId="0A867C9E" w14:textId="3FFBA04F" w:rsidR="00552FB2" w:rsidRPr="00CD02F6" w:rsidRDefault="005A77BA" w:rsidP="005A77BA">
      <w:pPr>
        <w:spacing w:before="240"/>
        <w:ind w:right="112"/>
        <w:rPr>
          <w:rFonts w:ascii="Arial Unicode MS" w:eastAsia="Arial Unicode MS" w:hAnsi="Arial Unicode MS" w:cs="Arial Unicode MS"/>
          <w:sz w:val="22"/>
          <w:szCs w:val="22"/>
        </w:rPr>
      </w:pPr>
      <w:r w:rsidRPr="00CD02F6">
        <w:rPr>
          <w:rFonts w:ascii="Tahoma" w:eastAsia="Arial Unicode MS" w:hAnsi="Tahoma" w:cs="Tahoma"/>
          <w:noProof/>
          <w:sz w:val="22"/>
          <w:szCs w:val="22"/>
        </w:rPr>
        <w:lastRenderedPageBreak/>
        <w:drawing>
          <wp:inline distT="0" distB="0" distL="0" distR="0" wp14:anchorId="3341BD5C" wp14:editId="7C0A30E9">
            <wp:extent cx="2333625" cy="2333625"/>
            <wp:effectExtent l="0" t="0" r="9525" b="9525"/>
            <wp:docPr id="4268783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3625" cy="2333625"/>
                    </a:xfrm>
                    <a:prstGeom prst="rect">
                      <a:avLst/>
                    </a:prstGeom>
                    <a:noFill/>
                    <a:ln>
                      <a:noFill/>
                    </a:ln>
                  </pic:spPr>
                </pic:pic>
              </a:graphicData>
            </a:graphic>
          </wp:inline>
        </w:drawing>
      </w:r>
    </w:p>
    <w:p w14:paraId="6C7CC386" w14:textId="6C32F9B3" w:rsidR="00552FB2" w:rsidRPr="00CD02F6" w:rsidRDefault="00552FB2" w:rsidP="00552FB2">
      <w:pPr>
        <w:spacing w:before="240"/>
        <w:ind w:right="112"/>
        <w:jc w:val="both"/>
        <w:rPr>
          <w:rFonts w:ascii="Arial Unicode MS" w:eastAsia="Arial Unicode MS" w:hAnsi="Arial Unicode MS" w:cs="Arial Unicode MS"/>
          <w:sz w:val="22"/>
          <w:szCs w:val="22"/>
        </w:rPr>
      </w:pPr>
      <w:r w:rsidRPr="00CD02F6">
        <w:rPr>
          <w:rFonts w:ascii="Arial Unicode MS" w:eastAsia="Arial Unicode MS" w:hAnsi="Arial Unicode MS" w:cs="Arial Unicode MS"/>
          <w:sz w:val="22"/>
          <w:szCs w:val="22"/>
        </w:rPr>
        <w:t>Bild</w:t>
      </w:r>
      <w:r w:rsidR="005A77BA" w:rsidRPr="00CD02F6">
        <w:rPr>
          <w:rFonts w:ascii="Arial Unicode MS" w:eastAsia="Arial Unicode MS" w:hAnsi="Arial Unicode MS" w:cs="Arial Unicode MS"/>
          <w:sz w:val="22"/>
          <w:szCs w:val="22"/>
        </w:rPr>
        <w:t xml:space="preserve"> 2</w:t>
      </w:r>
      <w:r w:rsidRPr="00CD02F6">
        <w:rPr>
          <w:rFonts w:ascii="Arial Unicode MS" w:eastAsia="Arial Unicode MS" w:hAnsi="Arial Unicode MS" w:cs="Arial Unicode MS"/>
          <w:sz w:val="22"/>
          <w:szCs w:val="22"/>
        </w:rPr>
        <w:t xml:space="preserve">: </w:t>
      </w:r>
      <w:r w:rsidR="00DB3601" w:rsidRPr="00CD02F6">
        <w:rPr>
          <w:rFonts w:ascii="Arial Unicode MS" w:eastAsia="Arial Unicode MS" w:hAnsi="Arial Unicode MS" w:cs="Arial Unicode MS"/>
          <w:sz w:val="22"/>
          <w:szCs w:val="22"/>
        </w:rPr>
        <w:t>Die neuen ECOLITE CO₂</w:t>
      </w:r>
      <w:r w:rsidR="00BA4D5D">
        <w:rPr>
          <w:rFonts w:ascii="Arial Unicode MS" w:eastAsia="Arial Unicode MS" w:hAnsi="Arial Unicode MS" w:cs="Arial Unicode MS"/>
          <w:sz w:val="22"/>
          <w:szCs w:val="22"/>
        </w:rPr>
        <w:t>-</w:t>
      </w:r>
      <w:r w:rsidR="00DB3601" w:rsidRPr="00CD02F6">
        <w:rPr>
          <w:rFonts w:ascii="Arial Unicode MS" w:eastAsia="Arial Unicode MS" w:hAnsi="Arial Unicode MS" w:cs="Arial Unicode MS"/>
          <w:sz w:val="22"/>
          <w:szCs w:val="22"/>
        </w:rPr>
        <w:t>Verflüssigungssätze lassen sich flexibel für Tiefkühl- und Normalkühlanwendungen in allen Klimazonen einsetzen.</w:t>
      </w:r>
    </w:p>
    <w:p w14:paraId="3996C110" w14:textId="77777777" w:rsidR="00317C8D" w:rsidRPr="00CD02F6" w:rsidRDefault="00317C8D" w:rsidP="00552FB2">
      <w:pPr>
        <w:spacing w:before="240"/>
        <w:ind w:right="112"/>
        <w:jc w:val="both"/>
        <w:rPr>
          <w:rFonts w:ascii="Arial Unicode MS" w:eastAsia="Arial Unicode MS" w:hAnsi="Arial Unicode MS" w:cs="Arial Unicode MS"/>
          <w:sz w:val="22"/>
          <w:szCs w:val="22"/>
        </w:rPr>
      </w:pPr>
    </w:p>
    <w:p w14:paraId="342F5800" w14:textId="174FB79E" w:rsidR="00317C8D" w:rsidRPr="00CD02F6" w:rsidRDefault="00317C8D" w:rsidP="00552FB2">
      <w:pPr>
        <w:spacing w:before="240"/>
        <w:ind w:right="112"/>
        <w:jc w:val="both"/>
        <w:rPr>
          <w:rFonts w:ascii="Arial Unicode MS" w:eastAsia="Arial Unicode MS" w:hAnsi="Arial Unicode MS" w:cs="Arial Unicode MS"/>
          <w:sz w:val="22"/>
          <w:szCs w:val="22"/>
        </w:rPr>
      </w:pPr>
      <w:r w:rsidRPr="00CD02F6">
        <w:rPr>
          <w:rFonts w:ascii="Tahoma" w:eastAsia="Arial Unicode MS" w:hAnsi="Tahoma" w:cs="Tahoma"/>
          <w:i/>
          <w:iCs/>
          <w:noProof/>
          <w:sz w:val="22"/>
          <w:szCs w:val="22"/>
        </w:rPr>
        <w:drawing>
          <wp:inline distT="0" distB="0" distL="0" distR="0" wp14:anchorId="6843E40A" wp14:editId="0F9043F4">
            <wp:extent cx="3314700" cy="2211465"/>
            <wp:effectExtent l="0" t="0" r="0" b="0"/>
            <wp:docPr id="20828442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8835" cy="2227567"/>
                    </a:xfrm>
                    <a:prstGeom prst="rect">
                      <a:avLst/>
                    </a:prstGeom>
                    <a:noFill/>
                    <a:ln>
                      <a:noFill/>
                    </a:ln>
                  </pic:spPr>
                </pic:pic>
              </a:graphicData>
            </a:graphic>
          </wp:inline>
        </w:drawing>
      </w:r>
    </w:p>
    <w:p w14:paraId="6E166710" w14:textId="6BD7E847" w:rsidR="00552FB2" w:rsidRPr="00CD02F6" w:rsidRDefault="00552FB2" w:rsidP="00F8011C">
      <w:pPr>
        <w:spacing w:before="240"/>
        <w:ind w:right="112"/>
        <w:jc w:val="both"/>
        <w:rPr>
          <w:rFonts w:ascii="Arial Unicode MS" w:eastAsia="Arial Unicode MS" w:hAnsi="Arial Unicode MS" w:cs="Arial Unicode MS"/>
          <w:color w:val="000000" w:themeColor="text1"/>
          <w:sz w:val="22"/>
          <w:szCs w:val="22"/>
        </w:rPr>
      </w:pPr>
      <w:r w:rsidRPr="00CD02F6">
        <w:rPr>
          <w:rFonts w:ascii="Arial Unicode MS" w:eastAsia="Arial Unicode MS" w:hAnsi="Arial Unicode MS" w:cs="Arial Unicode MS"/>
          <w:sz w:val="22"/>
          <w:szCs w:val="22"/>
        </w:rPr>
        <w:t>Bild</w:t>
      </w:r>
      <w:r w:rsidR="005A77BA" w:rsidRPr="00CD02F6">
        <w:rPr>
          <w:rFonts w:ascii="Arial Unicode MS" w:eastAsia="Arial Unicode MS" w:hAnsi="Arial Unicode MS" w:cs="Arial Unicode MS"/>
          <w:sz w:val="22"/>
          <w:szCs w:val="22"/>
        </w:rPr>
        <w:t xml:space="preserve"> 3</w:t>
      </w:r>
      <w:r w:rsidRPr="00CD02F6">
        <w:rPr>
          <w:rFonts w:ascii="Arial Unicode MS" w:eastAsia="Arial Unicode MS" w:hAnsi="Arial Unicode MS" w:cs="Arial Unicode MS"/>
          <w:sz w:val="22"/>
          <w:szCs w:val="22"/>
        </w:rPr>
        <w:t xml:space="preserve">: </w:t>
      </w:r>
      <w:r w:rsidR="00DB3601" w:rsidRPr="00CD02F6">
        <w:rPr>
          <w:rFonts w:ascii="Arial Unicode MS" w:eastAsia="Arial Unicode MS" w:hAnsi="Arial Unicode MS" w:cs="Arial Unicode MS"/>
          <w:sz w:val="22"/>
          <w:szCs w:val="22"/>
        </w:rPr>
        <w:t>Bei der Chillventa 2026 wird sich BITZER mit neuem Standkonzept an neuem Standort präsentieren – direkt am Haupteingang in Halle 1</w:t>
      </w:r>
    </w:p>
    <w:sectPr w:rsidR="00552FB2" w:rsidRPr="00CD02F6"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51E93" w14:textId="77777777" w:rsidR="00276FA8" w:rsidRDefault="00276FA8">
      <w:r>
        <w:separator/>
      </w:r>
    </w:p>
  </w:endnote>
  <w:endnote w:type="continuationSeparator" w:id="0">
    <w:p w14:paraId="309660EF" w14:textId="77777777" w:rsidR="00276FA8" w:rsidRDefault="0027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6DF5" w14:textId="77777777" w:rsidR="006E5B90" w:rsidRPr="00E83359" w:rsidRDefault="006E5B90">
    <w:pPr>
      <w:pStyle w:val="Fuzeile"/>
    </w:pPr>
  </w:p>
  <w:p w14:paraId="355C22CD" w14:textId="77777777" w:rsidR="006E5B90" w:rsidRPr="00E83359" w:rsidRDefault="006E5B90">
    <w:pPr>
      <w:pStyle w:val="Fuzeile"/>
    </w:pPr>
  </w:p>
  <w:p w14:paraId="2AAFE14D" w14:textId="77777777" w:rsidR="006E5B90" w:rsidRPr="00E83359" w:rsidRDefault="006E5B90">
    <w:pPr>
      <w:pStyle w:val="Fuzeile"/>
    </w:pPr>
  </w:p>
  <w:p w14:paraId="3862FDBF"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871C5" w14:textId="77777777" w:rsidR="00276FA8" w:rsidRDefault="00276FA8">
      <w:r>
        <w:separator/>
      </w:r>
    </w:p>
  </w:footnote>
  <w:footnote w:type="continuationSeparator" w:id="0">
    <w:p w14:paraId="7DADA059" w14:textId="77777777" w:rsidR="00276FA8" w:rsidRDefault="0027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BA2B" w14:textId="77777777" w:rsidR="006E5B90" w:rsidRPr="00D41577" w:rsidRDefault="00885D9B" w:rsidP="00403329">
    <w:pPr>
      <w:pStyle w:val="Kopfzeile"/>
      <w:rPr>
        <w:rFonts w:ascii="Arial Unicode MS" w:eastAsia="Arial Unicode MS" w:hAnsi="Arial Unicode MS" w:cs="Arial Unicode MS"/>
        <w:sz w:val="22"/>
        <w:szCs w:val="22"/>
      </w:rPr>
    </w:pPr>
    <w:r w:rsidRPr="00D41577">
      <w:rPr>
        <w:rFonts w:ascii="Arial Unicode MS" w:eastAsia="Arial Unicode MS" w:hAnsi="Arial Unicode MS" w:cs="Arial Unicode MS"/>
        <w:b/>
        <w:sz w:val="40"/>
        <w:szCs w:val="40"/>
      </w:rPr>
      <w:t>Press</w:t>
    </w:r>
    <w:r w:rsidR="0099748D" w:rsidRPr="00D41577">
      <w:rPr>
        <w:rFonts w:ascii="Arial Unicode MS" w:eastAsia="Arial Unicode MS" w:hAnsi="Arial Unicode MS" w:cs="Arial Unicode MS"/>
        <w:noProof/>
        <w:sz w:val="22"/>
        <w:szCs w:val="22"/>
        <w:lang w:eastAsia="zh-CN"/>
      </w:rPr>
      <w:drawing>
        <wp:anchor distT="0" distB="0" distL="114300" distR="114300" simplePos="0" relativeHeight="251659264" behindDoc="0" locked="1" layoutInCell="1" allowOverlap="1" wp14:anchorId="25ACC0C5" wp14:editId="6F6C0FD1">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81E94" w:rsidRPr="00D41577">
      <w:rPr>
        <w:rFonts w:ascii="Arial Unicode MS" w:eastAsia="Arial Unicode MS" w:hAnsi="Arial Unicode MS" w:cs="Arial Unicode MS"/>
        <w:b/>
        <w:sz w:val="40"/>
        <w:szCs w:val="40"/>
      </w:rPr>
      <w:t>emitteilung</w:t>
    </w:r>
  </w:p>
  <w:p w14:paraId="120BD9A4" w14:textId="77777777" w:rsidR="006E5B90" w:rsidRPr="00D41577" w:rsidRDefault="006E5B90" w:rsidP="00403329">
    <w:pPr>
      <w:pStyle w:val="Kopfzeile"/>
      <w:rPr>
        <w:rFonts w:ascii="Arial Unicode MS" w:eastAsia="Arial Unicode MS" w:hAnsi="Arial Unicode MS" w:cs="Arial Unicode M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7419" w14:textId="77777777" w:rsidR="00885D9B" w:rsidRDefault="00885D9B">
    <w:pPr>
      <w:pStyle w:val="Kopfzeile"/>
    </w:pPr>
    <w:r w:rsidRPr="00EC0805">
      <w:rPr>
        <w:rFonts w:ascii="Tahoma" w:hAnsi="Tahoma" w:cs="Tahoma"/>
        <w:b/>
        <w:sz w:val="40"/>
        <w:szCs w:val="40"/>
      </w:rPr>
      <w:t>Press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301"/>
    <w:rsid w:val="00000C01"/>
    <w:rsid w:val="00003ACB"/>
    <w:rsid w:val="000057AA"/>
    <w:rsid w:val="00021C11"/>
    <w:rsid w:val="00031570"/>
    <w:rsid w:val="00036060"/>
    <w:rsid w:val="000442A3"/>
    <w:rsid w:val="0004521E"/>
    <w:rsid w:val="000460FB"/>
    <w:rsid w:val="00055260"/>
    <w:rsid w:val="000602AD"/>
    <w:rsid w:val="00062A38"/>
    <w:rsid w:val="0006421A"/>
    <w:rsid w:val="000656FB"/>
    <w:rsid w:val="0007629A"/>
    <w:rsid w:val="00081310"/>
    <w:rsid w:val="000A3305"/>
    <w:rsid w:val="000A520F"/>
    <w:rsid w:val="000A679F"/>
    <w:rsid w:val="000B079A"/>
    <w:rsid w:val="000B5A8F"/>
    <w:rsid w:val="000D1697"/>
    <w:rsid w:val="000D1CC3"/>
    <w:rsid w:val="000D2EF1"/>
    <w:rsid w:val="000D3D1D"/>
    <w:rsid w:val="000D55D8"/>
    <w:rsid w:val="000E6FF0"/>
    <w:rsid w:val="000F3117"/>
    <w:rsid w:val="00105A02"/>
    <w:rsid w:val="0011150B"/>
    <w:rsid w:val="00113BB8"/>
    <w:rsid w:val="00120E4A"/>
    <w:rsid w:val="00121973"/>
    <w:rsid w:val="00126449"/>
    <w:rsid w:val="00130373"/>
    <w:rsid w:val="00131267"/>
    <w:rsid w:val="00132CE9"/>
    <w:rsid w:val="00135CE0"/>
    <w:rsid w:val="00143A8C"/>
    <w:rsid w:val="0014616F"/>
    <w:rsid w:val="001521BD"/>
    <w:rsid w:val="0015393A"/>
    <w:rsid w:val="001701E7"/>
    <w:rsid w:val="00170992"/>
    <w:rsid w:val="00174E89"/>
    <w:rsid w:val="00180E8B"/>
    <w:rsid w:val="001830F2"/>
    <w:rsid w:val="001920DB"/>
    <w:rsid w:val="00194C54"/>
    <w:rsid w:val="00196CF7"/>
    <w:rsid w:val="001A225A"/>
    <w:rsid w:val="001A4EC0"/>
    <w:rsid w:val="001A61BC"/>
    <w:rsid w:val="001B492B"/>
    <w:rsid w:val="001B6524"/>
    <w:rsid w:val="001C2261"/>
    <w:rsid w:val="001C2E28"/>
    <w:rsid w:val="001C4790"/>
    <w:rsid w:val="001C4898"/>
    <w:rsid w:val="001C6A10"/>
    <w:rsid w:val="001D0E9C"/>
    <w:rsid w:val="001D6553"/>
    <w:rsid w:val="001D6B60"/>
    <w:rsid w:val="001E31FC"/>
    <w:rsid w:val="001E33D3"/>
    <w:rsid w:val="001F00FD"/>
    <w:rsid w:val="001F6F44"/>
    <w:rsid w:val="00201616"/>
    <w:rsid w:val="00204B27"/>
    <w:rsid w:val="0020538C"/>
    <w:rsid w:val="0020626C"/>
    <w:rsid w:val="0020657E"/>
    <w:rsid w:val="00207FE5"/>
    <w:rsid w:val="00215355"/>
    <w:rsid w:val="002154F0"/>
    <w:rsid w:val="002166DE"/>
    <w:rsid w:val="00225DC0"/>
    <w:rsid w:val="002262FF"/>
    <w:rsid w:val="002369BF"/>
    <w:rsid w:val="00247B2D"/>
    <w:rsid w:val="0025097E"/>
    <w:rsid w:val="00254BC4"/>
    <w:rsid w:val="00255D48"/>
    <w:rsid w:val="00257374"/>
    <w:rsid w:val="00270CB7"/>
    <w:rsid w:val="00274344"/>
    <w:rsid w:val="002756F1"/>
    <w:rsid w:val="00276FA8"/>
    <w:rsid w:val="00280B26"/>
    <w:rsid w:val="00281209"/>
    <w:rsid w:val="002851BA"/>
    <w:rsid w:val="00285BE8"/>
    <w:rsid w:val="00285BEF"/>
    <w:rsid w:val="00290999"/>
    <w:rsid w:val="00291048"/>
    <w:rsid w:val="0029333B"/>
    <w:rsid w:val="00293C93"/>
    <w:rsid w:val="00293E43"/>
    <w:rsid w:val="002A149B"/>
    <w:rsid w:val="002A7781"/>
    <w:rsid w:val="002B2E51"/>
    <w:rsid w:val="002B51E0"/>
    <w:rsid w:val="002B5B1A"/>
    <w:rsid w:val="002B76F2"/>
    <w:rsid w:val="002C1F3D"/>
    <w:rsid w:val="002C5D64"/>
    <w:rsid w:val="002C7729"/>
    <w:rsid w:val="002D4D58"/>
    <w:rsid w:val="002D6259"/>
    <w:rsid w:val="002D67E0"/>
    <w:rsid w:val="002D728B"/>
    <w:rsid w:val="002E2329"/>
    <w:rsid w:val="002E7F6A"/>
    <w:rsid w:val="00300918"/>
    <w:rsid w:val="003021A9"/>
    <w:rsid w:val="003043C3"/>
    <w:rsid w:val="003070B2"/>
    <w:rsid w:val="00316731"/>
    <w:rsid w:val="0031738B"/>
    <w:rsid w:val="00317C8D"/>
    <w:rsid w:val="00325C87"/>
    <w:rsid w:val="00333279"/>
    <w:rsid w:val="00336E61"/>
    <w:rsid w:val="00340F5E"/>
    <w:rsid w:val="003439AA"/>
    <w:rsid w:val="0035779A"/>
    <w:rsid w:val="00363E5F"/>
    <w:rsid w:val="003645E1"/>
    <w:rsid w:val="003676F2"/>
    <w:rsid w:val="00377544"/>
    <w:rsid w:val="00384201"/>
    <w:rsid w:val="003913A2"/>
    <w:rsid w:val="003A62AD"/>
    <w:rsid w:val="003B38AF"/>
    <w:rsid w:val="003C0197"/>
    <w:rsid w:val="003C054B"/>
    <w:rsid w:val="003C06DC"/>
    <w:rsid w:val="003C17C0"/>
    <w:rsid w:val="003D221B"/>
    <w:rsid w:val="003F18C9"/>
    <w:rsid w:val="00400B66"/>
    <w:rsid w:val="00401EBA"/>
    <w:rsid w:val="00403329"/>
    <w:rsid w:val="0040401A"/>
    <w:rsid w:val="00405F17"/>
    <w:rsid w:val="004161DD"/>
    <w:rsid w:val="00426A7C"/>
    <w:rsid w:val="004278ED"/>
    <w:rsid w:val="00434055"/>
    <w:rsid w:val="004466A9"/>
    <w:rsid w:val="004538D6"/>
    <w:rsid w:val="00463ED4"/>
    <w:rsid w:val="00465E4F"/>
    <w:rsid w:val="00483A02"/>
    <w:rsid w:val="00487195"/>
    <w:rsid w:val="00490452"/>
    <w:rsid w:val="004942BA"/>
    <w:rsid w:val="00495749"/>
    <w:rsid w:val="00495B8D"/>
    <w:rsid w:val="004A2361"/>
    <w:rsid w:val="004A4C3E"/>
    <w:rsid w:val="004B2F28"/>
    <w:rsid w:val="004D302B"/>
    <w:rsid w:val="004D3F22"/>
    <w:rsid w:val="004E212A"/>
    <w:rsid w:val="004E3397"/>
    <w:rsid w:val="004E3B36"/>
    <w:rsid w:val="00503E74"/>
    <w:rsid w:val="0050749B"/>
    <w:rsid w:val="00521B21"/>
    <w:rsid w:val="00522CE7"/>
    <w:rsid w:val="0052420D"/>
    <w:rsid w:val="005254BE"/>
    <w:rsid w:val="005254C7"/>
    <w:rsid w:val="00533135"/>
    <w:rsid w:val="00541476"/>
    <w:rsid w:val="00551E05"/>
    <w:rsid w:val="00552FB2"/>
    <w:rsid w:val="00562925"/>
    <w:rsid w:val="005742EC"/>
    <w:rsid w:val="005A1070"/>
    <w:rsid w:val="005A1978"/>
    <w:rsid w:val="005A4C62"/>
    <w:rsid w:val="005A77BA"/>
    <w:rsid w:val="005B2638"/>
    <w:rsid w:val="005B502E"/>
    <w:rsid w:val="005C0D40"/>
    <w:rsid w:val="005C3FE9"/>
    <w:rsid w:val="005D25A9"/>
    <w:rsid w:val="005D3A68"/>
    <w:rsid w:val="005D6A3E"/>
    <w:rsid w:val="005D7B5A"/>
    <w:rsid w:val="005E09B0"/>
    <w:rsid w:val="005E6EAA"/>
    <w:rsid w:val="005F136A"/>
    <w:rsid w:val="005F2B9C"/>
    <w:rsid w:val="005F53AE"/>
    <w:rsid w:val="005F633B"/>
    <w:rsid w:val="005F76ED"/>
    <w:rsid w:val="006068EA"/>
    <w:rsid w:val="00607BE2"/>
    <w:rsid w:val="006112C8"/>
    <w:rsid w:val="0061383F"/>
    <w:rsid w:val="00613A2A"/>
    <w:rsid w:val="006179AE"/>
    <w:rsid w:val="0062093A"/>
    <w:rsid w:val="00623FFA"/>
    <w:rsid w:val="00634F8A"/>
    <w:rsid w:val="00642C7B"/>
    <w:rsid w:val="00644126"/>
    <w:rsid w:val="00651E0C"/>
    <w:rsid w:val="00652EF9"/>
    <w:rsid w:val="0066668A"/>
    <w:rsid w:val="00667AFE"/>
    <w:rsid w:val="00672604"/>
    <w:rsid w:val="00672FF0"/>
    <w:rsid w:val="0067473B"/>
    <w:rsid w:val="0067707E"/>
    <w:rsid w:val="00681E94"/>
    <w:rsid w:val="00682408"/>
    <w:rsid w:val="006910C6"/>
    <w:rsid w:val="00692555"/>
    <w:rsid w:val="00693DDB"/>
    <w:rsid w:val="006970DD"/>
    <w:rsid w:val="006971C9"/>
    <w:rsid w:val="006A77A7"/>
    <w:rsid w:val="006B43C0"/>
    <w:rsid w:val="006B5459"/>
    <w:rsid w:val="006C1515"/>
    <w:rsid w:val="006C29CE"/>
    <w:rsid w:val="006C4FCD"/>
    <w:rsid w:val="006E0B38"/>
    <w:rsid w:val="006E3652"/>
    <w:rsid w:val="006E369F"/>
    <w:rsid w:val="006E5B90"/>
    <w:rsid w:val="006E6480"/>
    <w:rsid w:val="006F3880"/>
    <w:rsid w:val="006F5836"/>
    <w:rsid w:val="007109D3"/>
    <w:rsid w:val="00713600"/>
    <w:rsid w:val="007157E4"/>
    <w:rsid w:val="00716976"/>
    <w:rsid w:val="00720085"/>
    <w:rsid w:val="007209B4"/>
    <w:rsid w:val="007211A8"/>
    <w:rsid w:val="007267DC"/>
    <w:rsid w:val="007334EF"/>
    <w:rsid w:val="00736515"/>
    <w:rsid w:val="00737598"/>
    <w:rsid w:val="00740325"/>
    <w:rsid w:val="007409FC"/>
    <w:rsid w:val="00742FC6"/>
    <w:rsid w:val="007456C2"/>
    <w:rsid w:val="00750877"/>
    <w:rsid w:val="00760B81"/>
    <w:rsid w:val="007658F5"/>
    <w:rsid w:val="0076673E"/>
    <w:rsid w:val="00772550"/>
    <w:rsid w:val="0077798C"/>
    <w:rsid w:val="007849D7"/>
    <w:rsid w:val="007857E4"/>
    <w:rsid w:val="0079268C"/>
    <w:rsid w:val="00796BF0"/>
    <w:rsid w:val="007A3837"/>
    <w:rsid w:val="007B4637"/>
    <w:rsid w:val="007B6EE2"/>
    <w:rsid w:val="007C5021"/>
    <w:rsid w:val="007C564D"/>
    <w:rsid w:val="007D0D4F"/>
    <w:rsid w:val="007D69C0"/>
    <w:rsid w:val="007D786C"/>
    <w:rsid w:val="007E5929"/>
    <w:rsid w:val="007F11B8"/>
    <w:rsid w:val="007F2695"/>
    <w:rsid w:val="00800149"/>
    <w:rsid w:val="00802B96"/>
    <w:rsid w:val="00803EE1"/>
    <w:rsid w:val="00805832"/>
    <w:rsid w:val="00813BEC"/>
    <w:rsid w:val="00820B5A"/>
    <w:rsid w:val="00822082"/>
    <w:rsid w:val="00824D65"/>
    <w:rsid w:val="00825475"/>
    <w:rsid w:val="008351C2"/>
    <w:rsid w:val="008361ED"/>
    <w:rsid w:val="00837958"/>
    <w:rsid w:val="00841867"/>
    <w:rsid w:val="00843CB6"/>
    <w:rsid w:val="00847907"/>
    <w:rsid w:val="008537B6"/>
    <w:rsid w:val="008553D0"/>
    <w:rsid w:val="008568B2"/>
    <w:rsid w:val="008728A6"/>
    <w:rsid w:val="00874A85"/>
    <w:rsid w:val="00880631"/>
    <w:rsid w:val="0088085E"/>
    <w:rsid w:val="008853E1"/>
    <w:rsid w:val="00885D9B"/>
    <w:rsid w:val="0089292C"/>
    <w:rsid w:val="00892BC7"/>
    <w:rsid w:val="00893828"/>
    <w:rsid w:val="0089571E"/>
    <w:rsid w:val="00897DED"/>
    <w:rsid w:val="008A0781"/>
    <w:rsid w:val="008A140E"/>
    <w:rsid w:val="008A3723"/>
    <w:rsid w:val="008A588A"/>
    <w:rsid w:val="008B4FBE"/>
    <w:rsid w:val="008B6BD0"/>
    <w:rsid w:val="008B7C12"/>
    <w:rsid w:val="008C79A3"/>
    <w:rsid w:val="008E176B"/>
    <w:rsid w:val="008F0C82"/>
    <w:rsid w:val="00910C8D"/>
    <w:rsid w:val="009122FA"/>
    <w:rsid w:val="009218BD"/>
    <w:rsid w:val="00936833"/>
    <w:rsid w:val="0094068A"/>
    <w:rsid w:val="00945DA0"/>
    <w:rsid w:val="00946C34"/>
    <w:rsid w:val="0095104E"/>
    <w:rsid w:val="00951247"/>
    <w:rsid w:val="00964D41"/>
    <w:rsid w:val="00965576"/>
    <w:rsid w:val="009677BE"/>
    <w:rsid w:val="00967F74"/>
    <w:rsid w:val="009710BC"/>
    <w:rsid w:val="00974B4B"/>
    <w:rsid w:val="00974C18"/>
    <w:rsid w:val="009754AF"/>
    <w:rsid w:val="009754FB"/>
    <w:rsid w:val="00975F6A"/>
    <w:rsid w:val="00977728"/>
    <w:rsid w:val="00980560"/>
    <w:rsid w:val="009819C4"/>
    <w:rsid w:val="00985C1B"/>
    <w:rsid w:val="0099748D"/>
    <w:rsid w:val="0099797B"/>
    <w:rsid w:val="009A055E"/>
    <w:rsid w:val="009A567E"/>
    <w:rsid w:val="009A7EB5"/>
    <w:rsid w:val="009B2064"/>
    <w:rsid w:val="009C3722"/>
    <w:rsid w:val="009D7F76"/>
    <w:rsid w:val="009E0503"/>
    <w:rsid w:val="009E3618"/>
    <w:rsid w:val="009E6294"/>
    <w:rsid w:val="009F3237"/>
    <w:rsid w:val="009F503D"/>
    <w:rsid w:val="009F5E22"/>
    <w:rsid w:val="00A03BE6"/>
    <w:rsid w:val="00A04A46"/>
    <w:rsid w:val="00A061EF"/>
    <w:rsid w:val="00A10BE6"/>
    <w:rsid w:val="00A16D4A"/>
    <w:rsid w:val="00A20412"/>
    <w:rsid w:val="00A20757"/>
    <w:rsid w:val="00A21563"/>
    <w:rsid w:val="00A275B9"/>
    <w:rsid w:val="00A3438B"/>
    <w:rsid w:val="00A451EF"/>
    <w:rsid w:val="00A4538B"/>
    <w:rsid w:val="00A46C9B"/>
    <w:rsid w:val="00A475A8"/>
    <w:rsid w:val="00A47887"/>
    <w:rsid w:val="00A47A06"/>
    <w:rsid w:val="00A50406"/>
    <w:rsid w:val="00A509C2"/>
    <w:rsid w:val="00A55378"/>
    <w:rsid w:val="00A65067"/>
    <w:rsid w:val="00A74F39"/>
    <w:rsid w:val="00AA01CF"/>
    <w:rsid w:val="00AA08D0"/>
    <w:rsid w:val="00AA42A8"/>
    <w:rsid w:val="00AB2D30"/>
    <w:rsid w:val="00AC38AC"/>
    <w:rsid w:val="00AC6C6B"/>
    <w:rsid w:val="00AD6775"/>
    <w:rsid w:val="00AE523B"/>
    <w:rsid w:val="00AF0D77"/>
    <w:rsid w:val="00AF3AEB"/>
    <w:rsid w:val="00B003DE"/>
    <w:rsid w:val="00B0169B"/>
    <w:rsid w:val="00B13200"/>
    <w:rsid w:val="00B1384A"/>
    <w:rsid w:val="00B24771"/>
    <w:rsid w:val="00B26433"/>
    <w:rsid w:val="00B30630"/>
    <w:rsid w:val="00B3255D"/>
    <w:rsid w:val="00B542F3"/>
    <w:rsid w:val="00B55E7E"/>
    <w:rsid w:val="00B56124"/>
    <w:rsid w:val="00B57D87"/>
    <w:rsid w:val="00B606D1"/>
    <w:rsid w:val="00B617FC"/>
    <w:rsid w:val="00B63BD2"/>
    <w:rsid w:val="00B66E1F"/>
    <w:rsid w:val="00B70B10"/>
    <w:rsid w:val="00B92541"/>
    <w:rsid w:val="00B930AF"/>
    <w:rsid w:val="00B93928"/>
    <w:rsid w:val="00B94B8E"/>
    <w:rsid w:val="00B968DF"/>
    <w:rsid w:val="00BA0DB7"/>
    <w:rsid w:val="00BA4D5D"/>
    <w:rsid w:val="00BB4127"/>
    <w:rsid w:val="00BC2D0E"/>
    <w:rsid w:val="00BC7885"/>
    <w:rsid w:val="00BD1592"/>
    <w:rsid w:val="00BD3E38"/>
    <w:rsid w:val="00BD6189"/>
    <w:rsid w:val="00BE361C"/>
    <w:rsid w:val="00BE6E02"/>
    <w:rsid w:val="00BF44D3"/>
    <w:rsid w:val="00BF7A9E"/>
    <w:rsid w:val="00C003C6"/>
    <w:rsid w:val="00C0678F"/>
    <w:rsid w:val="00C16125"/>
    <w:rsid w:val="00C16E68"/>
    <w:rsid w:val="00C17300"/>
    <w:rsid w:val="00C24B53"/>
    <w:rsid w:val="00C30020"/>
    <w:rsid w:val="00C302D1"/>
    <w:rsid w:val="00C30524"/>
    <w:rsid w:val="00C30C9B"/>
    <w:rsid w:val="00C31F50"/>
    <w:rsid w:val="00C348D8"/>
    <w:rsid w:val="00C46FF4"/>
    <w:rsid w:val="00C50BA2"/>
    <w:rsid w:val="00C52374"/>
    <w:rsid w:val="00C56941"/>
    <w:rsid w:val="00C63837"/>
    <w:rsid w:val="00C85A5B"/>
    <w:rsid w:val="00C878B8"/>
    <w:rsid w:val="00C95629"/>
    <w:rsid w:val="00CA0260"/>
    <w:rsid w:val="00CA3BFA"/>
    <w:rsid w:val="00CB14BF"/>
    <w:rsid w:val="00CB20CA"/>
    <w:rsid w:val="00CB52A7"/>
    <w:rsid w:val="00CB5388"/>
    <w:rsid w:val="00CB7BC3"/>
    <w:rsid w:val="00CC2CD9"/>
    <w:rsid w:val="00CD02F6"/>
    <w:rsid w:val="00CD3C95"/>
    <w:rsid w:val="00CF2991"/>
    <w:rsid w:val="00CF3746"/>
    <w:rsid w:val="00CF6E92"/>
    <w:rsid w:val="00D03591"/>
    <w:rsid w:val="00D12F1A"/>
    <w:rsid w:val="00D14EC2"/>
    <w:rsid w:val="00D17765"/>
    <w:rsid w:val="00D2166D"/>
    <w:rsid w:val="00D22FC9"/>
    <w:rsid w:val="00D343CD"/>
    <w:rsid w:val="00D41577"/>
    <w:rsid w:val="00D432BE"/>
    <w:rsid w:val="00D52A6D"/>
    <w:rsid w:val="00D52C82"/>
    <w:rsid w:val="00D57C6B"/>
    <w:rsid w:val="00D80AA5"/>
    <w:rsid w:val="00D83955"/>
    <w:rsid w:val="00D841AC"/>
    <w:rsid w:val="00D86583"/>
    <w:rsid w:val="00D86D69"/>
    <w:rsid w:val="00D91EC7"/>
    <w:rsid w:val="00D9247D"/>
    <w:rsid w:val="00D934EA"/>
    <w:rsid w:val="00D97B59"/>
    <w:rsid w:val="00DA45C5"/>
    <w:rsid w:val="00DA48B4"/>
    <w:rsid w:val="00DB3601"/>
    <w:rsid w:val="00DC2D1D"/>
    <w:rsid w:val="00DC426C"/>
    <w:rsid w:val="00DC53AE"/>
    <w:rsid w:val="00DD78E5"/>
    <w:rsid w:val="00DE4F57"/>
    <w:rsid w:val="00DF1483"/>
    <w:rsid w:val="00DF4B6A"/>
    <w:rsid w:val="00DF4D5E"/>
    <w:rsid w:val="00E00478"/>
    <w:rsid w:val="00E032D9"/>
    <w:rsid w:val="00E24A2E"/>
    <w:rsid w:val="00E27D42"/>
    <w:rsid w:val="00E30B10"/>
    <w:rsid w:val="00E313A9"/>
    <w:rsid w:val="00E33320"/>
    <w:rsid w:val="00E34A20"/>
    <w:rsid w:val="00E351C1"/>
    <w:rsid w:val="00E42D04"/>
    <w:rsid w:val="00E5077E"/>
    <w:rsid w:val="00E542C8"/>
    <w:rsid w:val="00E604D2"/>
    <w:rsid w:val="00E63021"/>
    <w:rsid w:val="00E673B9"/>
    <w:rsid w:val="00E67BB4"/>
    <w:rsid w:val="00E70D2B"/>
    <w:rsid w:val="00E83359"/>
    <w:rsid w:val="00E86E0B"/>
    <w:rsid w:val="00E87E0A"/>
    <w:rsid w:val="00E911FA"/>
    <w:rsid w:val="00E925A2"/>
    <w:rsid w:val="00E97244"/>
    <w:rsid w:val="00EA0E88"/>
    <w:rsid w:val="00EA54FA"/>
    <w:rsid w:val="00EB4DE5"/>
    <w:rsid w:val="00ED0ACC"/>
    <w:rsid w:val="00ED0F4B"/>
    <w:rsid w:val="00ED3301"/>
    <w:rsid w:val="00ED742E"/>
    <w:rsid w:val="00ED7B23"/>
    <w:rsid w:val="00EE2C0B"/>
    <w:rsid w:val="00EF206D"/>
    <w:rsid w:val="00EF21CD"/>
    <w:rsid w:val="00EF4F10"/>
    <w:rsid w:val="00F01919"/>
    <w:rsid w:val="00F01E19"/>
    <w:rsid w:val="00F02358"/>
    <w:rsid w:val="00F0769F"/>
    <w:rsid w:val="00F10226"/>
    <w:rsid w:val="00F103E6"/>
    <w:rsid w:val="00F10CF9"/>
    <w:rsid w:val="00F111E6"/>
    <w:rsid w:val="00F13C15"/>
    <w:rsid w:val="00F16387"/>
    <w:rsid w:val="00F21E31"/>
    <w:rsid w:val="00F275A0"/>
    <w:rsid w:val="00F47EEC"/>
    <w:rsid w:val="00F525E8"/>
    <w:rsid w:val="00F56533"/>
    <w:rsid w:val="00F57670"/>
    <w:rsid w:val="00F577CF"/>
    <w:rsid w:val="00F63C06"/>
    <w:rsid w:val="00F77B4A"/>
    <w:rsid w:val="00F8011C"/>
    <w:rsid w:val="00F804B7"/>
    <w:rsid w:val="00F903E7"/>
    <w:rsid w:val="00F93363"/>
    <w:rsid w:val="00F94AD5"/>
    <w:rsid w:val="00F95263"/>
    <w:rsid w:val="00FA0D67"/>
    <w:rsid w:val="00FA492A"/>
    <w:rsid w:val="00FA6F82"/>
    <w:rsid w:val="00FA7E60"/>
    <w:rsid w:val="00FC0871"/>
    <w:rsid w:val="00FC1E79"/>
    <w:rsid w:val="00FC33A0"/>
    <w:rsid w:val="00FC41D7"/>
    <w:rsid w:val="00FC450B"/>
    <w:rsid w:val="00FC57B3"/>
    <w:rsid w:val="00FD5C4E"/>
    <w:rsid w:val="00FE67AC"/>
    <w:rsid w:val="00FF2123"/>
    <w:rsid w:val="00FF2311"/>
    <w:rsid w:val="00FF77E6"/>
    <w:rsid w:val="57013668"/>
    <w:rsid w:val="677B5A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AF46D"/>
  <w15:docId w15:val="{1A58A9F5-9337-4B9E-B8E2-14A23083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7DC"/>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D924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bitzer.de/emp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bitz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547B097DF74A82B4E2B33EEADD42E5"/>
        <w:category>
          <w:name w:val="Allgemein"/>
          <w:gallery w:val="placeholder"/>
        </w:category>
        <w:types>
          <w:type w:val="bbPlcHdr"/>
        </w:types>
        <w:behaviors>
          <w:behavior w:val="content"/>
        </w:behaviors>
        <w:guid w:val="{4DEAADA4-4691-4AAA-8FAC-00B0B945F39F}"/>
      </w:docPartPr>
      <w:docPartBody>
        <w:p w:rsidR="00FC41D7" w:rsidRDefault="00FC41D7">
          <w:pPr>
            <w:pStyle w:val="C5547B097DF74A82B4E2B33EEADD42E5"/>
          </w:pPr>
          <w:r w:rsidRPr="006654DF">
            <w:rPr>
              <w:rStyle w:val="Platzhaltertext"/>
            </w:rPr>
            <w:t>Klicken oder tippen Sie hier, um Text einzugeben.</w:t>
          </w:r>
        </w:p>
      </w:docPartBody>
    </w:docPart>
    <w:docPart>
      <w:docPartPr>
        <w:name w:val="A20DC393F30441B390961E1CD24A2521"/>
        <w:category>
          <w:name w:val="Allgemein"/>
          <w:gallery w:val="placeholder"/>
        </w:category>
        <w:types>
          <w:type w:val="bbPlcHdr"/>
        </w:types>
        <w:behaviors>
          <w:behavior w:val="content"/>
        </w:behaviors>
        <w:guid w:val="{4F232FCB-0542-459B-8007-E3A96A6B7F55}"/>
      </w:docPartPr>
      <w:docPartBody>
        <w:p w:rsidR="00FC41D7" w:rsidRDefault="00FC41D7">
          <w:pPr>
            <w:pStyle w:val="A20DC393F30441B390961E1CD24A2521"/>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1D7"/>
    <w:rsid w:val="000771E5"/>
    <w:rsid w:val="0015417E"/>
    <w:rsid w:val="001830F2"/>
    <w:rsid w:val="002D67E0"/>
    <w:rsid w:val="00357F97"/>
    <w:rsid w:val="004466A9"/>
    <w:rsid w:val="004B2F28"/>
    <w:rsid w:val="0062093A"/>
    <w:rsid w:val="006B5459"/>
    <w:rsid w:val="00800149"/>
    <w:rsid w:val="0088085E"/>
    <w:rsid w:val="00974C18"/>
    <w:rsid w:val="00B003DE"/>
    <w:rsid w:val="00D841AC"/>
    <w:rsid w:val="00D867FA"/>
    <w:rsid w:val="00F103E6"/>
    <w:rsid w:val="00FC41D7"/>
    <w:rsid w:val="00FF77E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C5547B097DF74A82B4E2B33EEADD42E5">
    <w:name w:val="C5547B097DF74A82B4E2B33EEADD42E5"/>
  </w:style>
  <w:style w:type="paragraph" w:customStyle="1" w:styleId="A20DC393F30441B390961E1CD24A2521">
    <w:name w:val="A20DC393F30441B390961E1CD24A25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e52b17-35d3-4238-ac41-6e17bc58a348">
      <Terms xmlns="http://schemas.microsoft.com/office/infopath/2007/PartnerControls"/>
    </lcf76f155ced4ddcb4097134ff3c332f>
    <TaxCatchAll xmlns="ea245e25-1827-4e20-b660-c4f201ae2a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B30121CEA4234DB21E9387F5967DCD" ma:contentTypeVersion="12" ma:contentTypeDescription="Create a new document." ma:contentTypeScope="" ma:versionID="ae0138884caaf760addf6f51b812cd3a">
  <xsd:schema xmlns:xsd="http://www.w3.org/2001/XMLSchema" xmlns:xs="http://www.w3.org/2001/XMLSchema" xmlns:p="http://schemas.microsoft.com/office/2006/metadata/properties" xmlns:ns2="bde52b17-35d3-4238-ac41-6e17bc58a348" xmlns:ns3="ea245e25-1827-4e20-b660-c4f201ae2a0d" targetNamespace="http://schemas.microsoft.com/office/2006/metadata/properties" ma:root="true" ma:fieldsID="cb4c1617a3a31abf491da54c39c20f4f" ns2:_="" ns3:_="">
    <xsd:import namespace="bde52b17-35d3-4238-ac41-6e17bc58a348"/>
    <xsd:import namespace="ea245e25-1827-4e20-b660-c4f201ae2a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52b17-35d3-4238-ac41-6e17bc58a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3b215e8-8de2-4741-8ae7-261556133c1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245e25-1827-4e20-b660-c4f201ae2a0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102d71-d592-43d3-a854-24b50b474833}" ma:internalName="TaxCatchAll" ma:showField="CatchAllData" ma:web="ea245e25-1827-4e20-b660-c4f201ae2a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A4878-44E0-4555-B1FD-23B183687D50}">
  <ds:schemaRefs>
    <ds:schemaRef ds:uri="http://schemas.microsoft.com/office/2006/metadata/properties"/>
    <ds:schemaRef ds:uri="http://schemas.microsoft.com/office/infopath/2007/PartnerControls"/>
    <ds:schemaRef ds:uri="bde52b17-35d3-4238-ac41-6e17bc58a348"/>
    <ds:schemaRef ds:uri="ea245e25-1827-4e20-b660-c4f201ae2a0d"/>
  </ds:schemaRefs>
</ds:datastoreItem>
</file>

<file path=customXml/itemProps2.xml><?xml version="1.0" encoding="utf-8"?>
<ds:datastoreItem xmlns:ds="http://schemas.openxmlformats.org/officeDocument/2006/customXml" ds:itemID="{4E1A64FB-60E8-47DB-A156-50D8DAF66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52b17-35d3-4238-ac41-6e17bc58a348"/>
    <ds:schemaRef ds:uri="ea245e25-1827-4e20-b660-c4f201ae2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FEA80-7336-4227-9B84-75AA46A02F95}">
  <ds:schemaRefs>
    <ds:schemaRef ds:uri="http://schemas.microsoft.com/sharepoint/v3/contenttype/forms"/>
  </ds:schemaRefs>
</ds:datastoreItem>
</file>

<file path=customXml/itemProps4.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docMetadata/LabelInfo.xml><?xml version="1.0" encoding="utf-8"?>
<clbl:labelList xmlns:clbl="http://schemas.microsoft.com/office/2020/mipLabelMetadata">
  <clbl:label id="{345b1ca4-5cb8-4da2-b22f-6a17d54260f8}" enabled="0" method="" siteId="{345b1ca4-5cb8-4da2-b22f-6a17d54260f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1038</Words>
  <Characters>7423</Characters>
  <Application>Microsoft Office Word</Application>
  <DocSecurity>0</DocSecurity>
  <Lines>141</Lines>
  <Paragraphs>42</Paragraphs>
  <ScaleCrop>false</ScaleCrop>
  <Company>Ritter</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Holst, Stefanie</cp:lastModifiedBy>
  <cp:revision>25</cp:revision>
  <cp:lastPrinted>2026-06-29T10:10:00Z</cp:lastPrinted>
  <dcterms:created xsi:type="dcterms:W3CDTF">2026-05-27T10:46:00Z</dcterms:created>
  <dcterms:modified xsi:type="dcterms:W3CDTF">2026-06-29T10:10:00Z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y fmtid="{D5CDD505-2E9C-101B-9397-08002B2CF9AE}" pid="3" name="ContentTypeId">
    <vt:lpwstr>0x010100ABB30121CEA4234DB21E9387F5967DCD</vt:lpwstr>
  </property>
  <property fmtid="{D5CDD505-2E9C-101B-9397-08002B2CF9AE}" pid="4" name="docLang">
    <vt:lpwstr>de</vt:lpwstr>
  </property>
  <property fmtid="{D5CDD505-2E9C-101B-9397-08002B2CF9AE}" pid="5" name="MediaServiceImageTags">
    <vt:lpwstr/>
  </property>
</Properties>
</file>